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BECB" w14:textId="6DBB8476" w:rsidR="00C31F2F" w:rsidRDefault="00C31F2F" w:rsidP="00F226A8">
      <w:pPr>
        <w:ind w:left="567" w:hanging="567"/>
      </w:pPr>
      <w:r w:rsidRPr="00C31F2F">
        <w:t xml:space="preserve">Platon, </w:t>
      </w:r>
      <w:r w:rsidRPr="00C31F2F">
        <w:rPr>
          <w:i/>
        </w:rPr>
        <w:t>Protagoras</w:t>
      </w:r>
      <w:r w:rsidRPr="00C31F2F">
        <w:t xml:space="preserve">, 352b-357a ; </w:t>
      </w:r>
      <w:r w:rsidR="00FF4117" w:rsidRPr="00FF4117">
        <w:rPr>
          <w:i/>
        </w:rPr>
        <w:t>Gorgias</w:t>
      </w:r>
      <w:r w:rsidR="00FF4117">
        <w:t xml:space="preserve">, 467c-468c ; </w:t>
      </w:r>
      <w:r w:rsidRPr="00C31F2F">
        <w:rPr>
          <w:i/>
        </w:rPr>
        <w:t>Ménon</w:t>
      </w:r>
      <w:r w:rsidRPr="00C31F2F">
        <w:t>, 77b-78a</w:t>
      </w:r>
      <w:r>
        <w:t>.</w:t>
      </w:r>
    </w:p>
    <w:p w14:paraId="4ED3FEF7" w14:textId="7FCA8F1E" w:rsidR="00F226A8" w:rsidRDefault="00F226A8" w:rsidP="00F226A8">
      <w:pPr>
        <w:ind w:left="567" w:hanging="567"/>
      </w:pPr>
      <w:r>
        <w:t xml:space="preserve">Aristote, </w:t>
      </w:r>
      <w:r>
        <w:rPr>
          <w:i/>
          <w:iCs/>
        </w:rPr>
        <w:t>Ethique à Nicomaque</w:t>
      </w:r>
      <w:r>
        <w:t xml:space="preserve">, </w:t>
      </w:r>
      <w:r w:rsidR="00406CA1">
        <w:t xml:space="preserve">III, 6-7 ; </w:t>
      </w:r>
      <w:r>
        <w:t>VII.</w:t>
      </w:r>
    </w:p>
    <w:p w14:paraId="44BCD884" w14:textId="0CE07771" w:rsidR="00EB4D81" w:rsidRDefault="00EB4D81" w:rsidP="00F226A8">
      <w:pPr>
        <w:ind w:left="567" w:hanging="567"/>
      </w:pPr>
      <w:r>
        <w:t xml:space="preserve">Plotin, </w:t>
      </w:r>
      <w:r w:rsidRPr="00EB4D81">
        <w:rPr>
          <w:i/>
        </w:rPr>
        <w:t>Ennéades</w:t>
      </w:r>
      <w:r>
        <w:t>, I, 8.</w:t>
      </w:r>
    </w:p>
    <w:p w14:paraId="601AA794" w14:textId="03926675" w:rsidR="00FC38B7" w:rsidRDefault="00FC38B7" w:rsidP="00F226A8">
      <w:pPr>
        <w:ind w:left="567" w:hanging="567"/>
      </w:pPr>
      <w:r>
        <w:t xml:space="preserve">Augustin, </w:t>
      </w:r>
      <w:r w:rsidRPr="004244F0">
        <w:rPr>
          <w:i/>
        </w:rPr>
        <w:t>Confessions</w:t>
      </w:r>
      <w:r w:rsidR="004244F0">
        <w:rPr>
          <w:i/>
        </w:rPr>
        <w:t>,</w:t>
      </w:r>
      <w:r w:rsidR="004244F0">
        <w:t xml:space="preserve"> VII</w:t>
      </w:r>
      <w:r w:rsidRPr="004244F0">
        <w:rPr>
          <w:i/>
        </w:rPr>
        <w:t> </w:t>
      </w:r>
      <w:r>
        <w:t xml:space="preserve">; </w:t>
      </w:r>
      <w:r w:rsidRPr="00FC38B7">
        <w:rPr>
          <w:i/>
          <w:iCs/>
        </w:rPr>
        <w:t>La nature du bien contre les Manichéens</w:t>
      </w:r>
      <w:r w:rsidRPr="00FC38B7">
        <w:t>, in </w:t>
      </w:r>
      <w:r w:rsidRPr="00FC38B7">
        <w:rPr>
          <w:i/>
          <w:iCs/>
        </w:rPr>
        <w:t>Œuvres</w:t>
      </w:r>
      <w:r w:rsidR="004244F0">
        <w:t>, Pléiade, III ;</w:t>
      </w:r>
      <w:r>
        <w:t xml:space="preserve"> </w:t>
      </w:r>
      <w:r w:rsidR="004244F0" w:rsidRPr="004244F0">
        <w:rPr>
          <w:i/>
          <w:iCs/>
        </w:rPr>
        <w:t>De gratia et libero arbitrio</w:t>
      </w:r>
      <w:r w:rsidR="004244F0">
        <w:t xml:space="preserve">, dans </w:t>
      </w:r>
      <w:r w:rsidR="004244F0" w:rsidRPr="004244F0">
        <w:rPr>
          <w:i/>
          <w:iCs/>
        </w:rPr>
        <w:t>Dialogues philosophique</w:t>
      </w:r>
      <w:r w:rsidR="004244F0">
        <w:rPr>
          <w:i/>
          <w:iCs/>
        </w:rPr>
        <w:t>s,</w:t>
      </w:r>
      <w:r w:rsidR="004244F0">
        <w:rPr>
          <w:iCs/>
        </w:rPr>
        <w:t xml:space="preserve"> </w:t>
      </w:r>
      <w:r w:rsidR="004244F0">
        <w:t xml:space="preserve">III, Desclée de Brouwer ; </w:t>
      </w:r>
      <w:r>
        <w:t xml:space="preserve">Régis Jolivet, </w:t>
      </w:r>
      <w:r w:rsidRPr="00FC38B7">
        <w:rPr>
          <w:i/>
        </w:rPr>
        <w:t>Le problème du mal d’après saint Augustin</w:t>
      </w:r>
      <w:r>
        <w:t>, Beauchesne, 1936.</w:t>
      </w:r>
    </w:p>
    <w:p w14:paraId="0018E818" w14:textId="1CF7A5CA" w:rsidR="0034442C" w:rsidRDefault="0034442C" w:rsidP="00F226A8">
      <w:pPr>
        <w:ind w:left="567" w:hanging="567"/>
      </w:pPr>
      <w:r>
        <w:t xml:space="preserve">Thomas d’Aquin, </w:t>
      </w:r>
      <w:r w:rsidRPr="007278A7">
        <w:rPr>
          <w:i/>
        </w:rPr>
        <w:t>Du mal</w:t>
      </w:r>
      <w:r>
        <w:t>, L’Harmattan, 2009</w:t>
      </w:r>
      <w:r w:rsidR="007278A7">
        <w:t xml:space="preserve">. – Texte intégral des </w:t>
      </w:r>
      <w:r w:rsidR="007278A7" w:rsidRPr="007278A7">
        <w:rPr>
          <w:i/>
        </w:rPr>
        <w:t>Questions disputées sur le mal</w:t>
      </w:r>
      <w:r w:rsidR="007278A7">
        <w:t>, avec une introduction et un commentaire de Martin Kuolt.</w:t>
      </w:r>
    </w:p>
    <w:p w14:paraId="2813397C" w14:textId="0491041F" w:rsidR="00032DA1" w:rsidRDefault="00032DA1" w:rsidP="00F226A8">
      <w:pPr>
        <w:ind w:left="567" w:hanging="567"/>
      </w:pPr>
      <w:r>
        <w:t xml:space="preserve">Hobbes, </w:t>
      </w:r>
      <w:r w:rsidRPr="00032DA1">
        <w:rPr>
          <w:i/>
        </w:rPr>
        <w:t>Léviathan</w:t>
      </w:r>
      <w:r>
        <w:t>, I, 6.</w:t>
      </w:r>
    </w:p>
    <w:p w14:paraId="35E928D1" w14:textId="77777777" w:rsidR="00F226A8" w:rsidRDefault="00F226A8" w:rsidP="00F226A8">
      <w:pPr>
        <w:ind w:left="567" w:hanging="567"/>
      </w:pPr>
      <w:r>
        <w:t xml:space="preserve">Spinoza, </w:t>
      </w:r>
      <w:r>
        <w:rPr>
          <w:i/>
          <w:iCs/>
        </w:rPr>
        <w:t>Ethique</w:t>
      </w:r>
      <w:r>
        <w:t xml:space="preserve">, I, Appendice ; </w:t>
      </w:r>
      <w:r>
        <w:rPr>
          <w:i/>
          <w:iCs/>
        </w:rPr>
        <w:t>Correspondance avec Blyenbergh</w:t>
      </w:r>
      <w:r>
        <w:t xml:space="preserve"> ; G. Deleuze, </w:t>
      </w:r>
      <w:r w:rsidRPr="00F226A8">
        <w:rPr>
          <w:i/>
        </w:rPr>
        <w:t>Spinoza, philosophie pratique</w:t>
      </w:r>
      <w:r>
        <w:t>, éd. De Minuit, 1981, ch. III, « Les lettres du mal ».</w:t>
      </w:r>
    </w:p>
    <w:p w14:paraId="4CCFA0A8" w14:textId="58B5D99B" w:rsidR="00F226A8" w:rsidRDefault="00F226A8" w:rsidP="00F226A8">
      <w:pPr>
        <w:ind w:left="567" w:hanging="567"/>
      </w:pPr>
      <w:r>
        <w:t xml:space="preserve">Leibniz, </w:t>
      </w:r>
      <w:r w:rsidR="00351CE7">
        <w:rPr>
          <w:i/>
          <w:iCs/>
        </w:rPr>
        <w:t>Essais de t</w:t>
      </w:r>
      <w:r>
        <w:rPr>
          <w:i/>
          <w:iCs/>
        </w:rPr>
        <w:t>héodicée</w:t>
      </w:r>
      <w:r>
        <w:t>.</w:t>
      </w:r>
    </w:p>
    <w:p w14:paraId="25E1555A" w14:textId="4B5F3F4A" w:rsidR="0069237A" w:rsidRDefault="00295901" w:rsidP="00F226A8">
      <w:pPr>
        <w:ind w:left="567" w:hanging="567"/>
      </w:pPr>
      <w:r>
        <w:t xml:space="preserve">Rousseau, </w:t>
      </w:r>
      <w:r w:rsidR="007D1439" w:rsidRPr="007D1439">
        <w:rPr>
          <w:i/>
        </w:rPr>
        <w:t>Discours sur l’origine et les fondements de l’inégalité parmi les hommes</w:t>
      </w:r>
      <w:r w:rsidR="007D1439">
        <w:t xml:space="preserve"> ; </w:t>
      </w:r>
      <w:r w:rsidR="0069237A" w:rsidRPr="0069237A">
        <w:rPr>
          <w:i/>
        </w:rPr>
        <w:t>Profession de foi du vicaire savoyard</w:t>
      </w:r>
      <w:r w:rsidR="0069237A">
        <w:t xml:space="preserve"> (</w:t>
      </w:r>
      <w:r w:rsidR="0069237A" w:rsidRPr="0069237A">
        <w:rPr>
          <w:i/>
        </w:rPr>
        <w:t>Emile</w:t>
      </w:r>
      <w:r w:rsidR="0069237A">
        <w:t>, IV). – « Je vois le mal sur la terre » :</w:t>
      </w:r>
      <w:r w:rsidR="00124F83">
        <w:t xml:space="preserve"> éd. GF, p. 71 ; </w:t>
      </w:r>
      <w:r w:rsidR="007D1439">
        <w:t xml:space="preserve">Alexis Philonenko, </w:t>
      </w:r>
      <w:r w:rsidR="007D1439" w:rsidRPr="007D1439">
        <w:rPr>
          <w:i/>
        </w:rPr>
        <w:t>Jean-Jacques Rousseau et la pensée du malheur</w:t>
      </w:r>
      <w:r w:rsidR="007D1439">
        <w:t>, Vrin, 1984.</w:t>
      </w:r>
    </w:p>
    <w:p w14:paraId="545338DA" w14:textId="2B92C3C6" w:rsidR="00721920" w:rsidRDefault="00721920" w:rsidP="00F226A8">
      <w:pPr>
        <w:ind w:left="567" w:hanging="567"/>
      </w:pPr>
      <w:r>
        <w:t xml:space="preserve">Kant, </w:t>
      </w:r>
      <w:r>
        <w:rPr>
          <w:i/>
          <w:iCs/>
        </w:rPr>
        <w:t>La religion dans les limites de la simple raison</w:t>
      </w:r>
      <w:r w:rsidR="00F226A8">
        <w:t xml:space="preserve"> (1793) ; </w:t>
      </w:r>
      <w:r w:rsidR="00911769">
        <w:rPr>
          <w:i/>
        </w:rPr>
        <w:t>Sur l’échec de tout essai philosophique en matière de théodicée</w:t>
      </w:r>
      <w:r w:rsidR="00911769">
        <w:t xml:space="preserve">, éditions Cécile Defaut, 2009 ; </w:t>
      </w:r>
      <w:r w:rsidR="00911769" w:rsidRPr="00911769">
        <w:rPr>
          <w:i/>
        </w:rPr>
        <w:t>Sur le mal radical dans la nature humaine</w:t>
      </w:r>
      <w:r w:rsidR="00911769">
        <w:t xml:space="preserve"> (1792), éditions rue d’Ulm, 2010 ; </w:t>
      </w:r>
      <w:r w:rsidR="00EA15F2">
        <w:t xml:space="preserve">Nabert, J., « Note sur l’idée du mal chez Kant », dans </w:t>
      </w:r>
      <w:r w:rsidR="00EA15F2">
        <w:rPr>
          <w:i/>
          <w:iCs/>
        </w:rPr>
        <w:t>Essai sur le mal</w:t>
      </w:r>
      <w:r w:rsidR="00EA15F2">
        <w:t xml:space="preserve">, PUF, 1955 ; </w:t>
      </w:r>
      <w:r w:rsidR="00284BA7">
        <w:t xml:space="preserve">Eric Weil, </w:t>
      </w:r>
      <w:r w:rsidR="00284BA7" w:rsidRPr="00284BA7">
        <w:rPr>
          <w:i/>
        </w:rPr>
        <w:t>Problèmes kantiens</w:t>
      </w:r>
      <w:r w:rsidR="00284BA7">
        <w:t xml:space="preserve">, IV (« Le mal radical, la religion et la morale », Vrin, 1970 ; O. Reboul, </w:t>
      </w:r>
      <w:r w:rsidR="00284BA7">
        <w:rPr>
          <w:i/>
          <w:iCs/>
        </w:rPr>
        <w:t>Kant et le problème du mal</w:t>
      </w:r>
      <w:r w:rsidR="00284BA7">
        <w:t xml:space="preserve">, Presses Universitaires de Montréal, 1971 ; </w:t>
      </w:r>
      <w:r>
        <w:t xml:space="preserve">A. Philonenko, </w:t>
      </w:r>
      <w:r>
        <w:rPr>
          <w:i/>
          <w:iCs/>
        </w:rPr>
        <w:t>L’œuvre de Kant</w:t>
      </w:r>
      <w:r w:rsidR="00F226A8">
        <w:t>, Vrin, 1972, II, ch. V : sur</w:t>
      </w:r>
      <w:r>
        <w:t xml:space="preserve"> le concept de « mal radical »</w:t>
      </w:r>
      <w:r w:rsidR="003C0E34">
        <w:t> ; Birault, H.</w:t>
      </w:r>
      <w:r w:rsidR="003C0E34" w:rsidRPr="003C0E34">
        <w:t xml:space="preserve">, </w:t>
      </w:r>
      <w:r w:rsidR="003C0E34" w:rsidRPr="003C0E34">
        <w:rPr>
          <w:i/>
        </w:rPr>
        <w:t>Heidegger et l’expérience de la pensée</w:t>
      </w:r>
      <w:r w:rsidR="003C0E34">
        <w:t>, I, 1, « Les inventions kantiennes », 2, 3°, « Dispo</w:t>
      </w:r>
      <w:r w:rsidR="003C0E34" w:rsidRPr="003C0E34">
        <w:t>sition naturelle au bien et</w:t>
      </w:r>
      <w:r w:rsidR="003C0E34">
        <w:t xml:space="preserve"> penchant radical au mal », Gallimard, 1978, pp. 95 s</w:t>
      </w:r>
      <w:r w:rsidR="003C0E34" w:rsidRPr="003C0E34">
        <w:t>q.</w:t>
      </w:r>
      <w:r w:rsidR="003C0E34">
        <w:t> ;</w:t>
      </w:r>
      <w:r w:rsidR="003C0E34" w:rsidRPr="003C0E34">
        <w:t xml:space="preserve"> </w:t>
      </w:r>
      <w:r w:rsidR="003C0E34">
        <w:t>Granel, G.</w:t>
      </w:r>
      <w:r w:rsidR="003C0E34" w:rsidRPr="003C0E34">
        <w:t xml:space="preserve">, </w:t>
      </w:r>
      <w:r w:rsidR="003C0E34">
        <w:t>« </w:t>
      </w:r>
      <w:r w:rsidR="003C0E34" w:rsidRPr="003C0E34">
        <w:t xml:space="preserve">Remarques sur le </w:t>
      </w:r>
      <w:r w:rsidR="003C0E34" w:rsidRPr="003C0E34">
        <w:rPr>
          <w:i/>
        </w:rPr>
        <w:t>nihil privativum</w:t>
      </w:r>
      <w:r w:rsidR="003C0E34" w:rsidRPr="003C0E34">
        <w:t xml:space="preserve"> dans son sens kantien</w:t>
      </w:r>
      <w:r w:rsidR="003C0E34">
        <w:t xml:space="preserve"> », </w:t>
      </w:r>
      <w:r w:rsidR="003C0E34" w:rsidRPr="003C0E34">
        <w:rPr>
          <w:i/>
        </w:rPr>
        <w:t>Philosophie</w:t>
      </w:r>
      <w:r w:rsidR="003C0E34" w:rsidRPr="003C0E34">
        <w:t>, numéro 14, Printemps 1987</w:t>
      </w:r>
      <w:r w:rsidR="003C0E34">
        <w:t>.</w:t>
      </w:r>
      <w:r w:rsidR="003C0E34" w:rsidRPr="003C0E34">
        <w:t xml:space="preserve"> </w:t>
      </w:r>
    </w:p>
    <w:p w14:paraId="6C8AA86C" w14:textId="485EB0EE" w:rsidR="00AE086B" w:rsidRPr="00AE086B" w:rsidRDefault="00AE086B" w:rsidP="00AE086B">
      <w:pPr>
        <w:ind w:left="567" w:hanging="567"/>
      </w:pPr>
      <w:r w:rsidRPr="00AE086B">
        <w:t>Fichte</w:t>
      </w:r>
      <w:r>
        <w:t>,</w:t>
      </w:r>
      <w:r w:rsidRPr="00AE086B">
        <w:rPr>
          <w:i/>
          <w:iCs/>
        </w:rPr>
        <w:t xml:space="preserve"> Le système de l'éthique </w:t>
      </w:r>
      <w:r w:rsidRPr="00AE086B">
        <w:t xml:space="preserve">(1798), </w:t>
      </w:r>
      <w:r>
        <w:t>§16 (</w:t>
      </w:r>
      <w:r w:rsidRPr="00AE086B">
        <w:t>«Sur l'origine du mal dans l'être raisonnable fini»</w:t>
      </w:r>
      <w:r w:rsidR="00725608">
        <w:t>).</w:t>
      </w:r>
      <w:r w:rsidRPr="00AE086B">
        <w:t xml:space="preserve"> </w:t>
      </w:r>
    </w:p>
    <w:p w14:paraId="17B8EBA6" w14:textId="5176CCFB" w:rsidR="00F226A8" w:rsidRDefault="00F226A8" w:rsidP="00F226A8">
      <w:pPr>
        <w:ind w:left="567" w:hanging="567"/>
      </w:pPr>
      <w:r>
        <w:t xml:space="preserve">Schelling, </w:t>
      </w:r>
      <w:r>
        <w:rPr>
          <w:i/>
          <w:iCs/>
        </w:rPr>
        <w:t>Recherches philosophiques sur l’essence de la liberté humaine</w:t>
      </w:r>
      <w:r>
        <w:t xml:space="preserve"> (1909), dans </w:t>
      </w:r>
      <w:r>
        <w:rPr>
          <w:i/>
          <w:iCs/>
        </w:rPr>
        <w:t>Œuvres métaphysiques</w:t>
      </w:r>
      <w:r>
        <w:t>, Gallimard, 1980</w:t>
      </w:r>
      <w:r w:rsidR="00351CE7">
        <w:t>. – « La liberté est le pouvoir du bien et du mal », p. 139</w:t>
      </w:r>
      <w:r>
        <w:t xml:space="preserve"> ; Heidegger, </w:t>
      </w:r>
      <w:r>
        <w:rPr>
          <w:i/>
          <w:iCs/>
        </w:rPr>
        <w:t>Schelling</w:t>
      </w:r>
      <w:r w:rsidR="00351CE7">
        <w:rPr>
          <w:i/>
          <w:iCs/>
        </w:rPr>
        <w:t xml:space="preserve">. Le traité de 1809 sur l’essence de la liberté humaine </w:t>
      </w:r>
      <w:r w:rsidR="00351CE7">
        <w:rPr>
          <w:iCs/>
        </w:rPr>
        <w:t>(cours de 1936)</w:t>
      </w:r>
      <w:r w:rsidR="00351CE7">
        <w:t>, Gallimard, 1977, en particulier B.6., p. 168-179 (« Le concept schellingien de liberté : la liberté pour le bien et pour le mal. La question du mal et de son fondement »)</w:t>
      </w:r>
      <w:r w:rsidR="008402B3">
        <w:t> : « Le traité de Schelling sur la liberté humaine est en son fond une métaphysique du mal », p. 171</w:t>
      </w:r>
      <w:r w:rsidR="00351CE7">
        <w:t xml:space="preserve"> ; Heidegger, </w:t>
      </w:r>
      <w:r w:rsidR="00351CE7" w:rsidRPr="00351CE7">
        <w:rPr>
          <w:i/>
        </w:rPr>
        <w:t>La métaphysique de l’idéalisme allemand (Schelling)</w:t>
      </w:r>
      <w:r w:rsidR="00351CE7">
        <w:t xml:space="preserve"> (cours de 1941), Gallimard, 2015.</w:t>
      </w:r>
    </w:p>
    <w:p w14:paraId="5D27BF58" w14:textId="76B6BDF4" w:rsidR="008837C6" w:rsidRDefault="008837C6" w:rsidP="00F226A8">
      <w:pPr>
        <w:ind w:left="567" w:hanging="567"/>
      </w:pPr>
      <w:r>
        <w:t xml:space="preserve">Kierkegaard. – Paul Ricoeur, « Kierkegaard et le mal » (1963), dans </w:t>
      </w:r>
      <w:r>
        <w:rPr>
          <w:i/>
          <w:iCs/>
        </w:rPr>
        <w:t>Lectures</w:t>
      </w:r>
      <w:r>
        <w:t xml:space="preserve"> 2, Seuil, 1999</w:t>
      </w:r>
    </w:p>
    <w:p w14:paraId="2C34FAB9" w14:textId="3430CD75" w:rsidR="00F226A8" w:rsidRDefault="00F226A8" w:rsidP="00F226A8">
      <w:pPr>
        <w:ind w:left="567" w:hanging="567"/>
      </w:pPr>
      <w:r>
        <w:t xml:space="preserve">Nietzsche, </w:t>
      </w:r>
      <w:r>
        <w:rPr>
          <w:i/>
          <w:iCs/>
        </w:rPr>
        <w:t>Généalogie de la morale</w:t>
      </w:r>
      <w:r w:rsidR="000D0F28">
        <w:t>, Deuxième dissertation.</w:t>
      </w:r>
    </w:p>
    <w:p w14:paraId="0FC678B4" w14:textId="4C113907" w:rsidR="00022C1D" w:rsidRDefault="00721920" w:rsidP="00F226A8">
      <w:pPr>
        <w:ind w:left="567" w:hanging="567"/>
      </w:pPr>
      <w:r>
        <w:t xml:space="preserve">Arendt, </w:t>
      </w:r>
      <w:r>
        <w:rPr>
          <w:i/>
          <w:iCs/>
        </w:rPr>
        <w:t>Les origines du totalitarisme</w:t>
      </w:r>
      <w:r>
        <w:t xml:space="preserve"> (1951). Arendt a évolué : dans son analyse du procès d’Eichmann (</w:t>
      </w:r>
      <w:r>
        <w:rPr>
          <w:i/>
          <w:iCs/>
        </w:rPr>
        <w:t>Eichmann à Jérusalem</w:t>
      </w:r>
      <w:r>
        <w:t xml:space="preserve">, 1961), elle abandonne l’idée de « mal radical », au centre de son livre de 1951, pour celle de « banalité du mal » (cf. G. Scholem, </w:t>
      </w:r>
      <w:r>
        <w:rPr>
          <w:i/>
          <w:iCs/>
        </w:rPr>
        <w:t>Fidélité et utopie</w:t>
      </w:r>
      <w:r>
        <w:t>, pp. 221-228).</w:t>
      </w:r>
    </w:p>
    <w:p w14:paraId="4BC59EC1" w14:textId="77777777" w:rsidR="00022C1D" w:rsidRDefault="00022C1D" w:rsidP="00F226A8">
      <w:pPr>
        <w:ind w:left="567" w:hanging="567"/>
      </w:pPr>
    </w:p>
    <w:p w14:paraId="791CF3E2" w14:textId="77777777" w:rsidR="00022C1D" w:rsidRDefault="00022C1D" w:rsidP="00FF4117">
      <w:pPr>
        <w:ind w:left="567" w:hanging="567"/>
        <w:rPr>
          <w:b/>
          <w:bCs/>
        </w:rPr>
      </w:pPr>
    </w:p>
    <w:p w14:paraId="40D62918" w14:textId="77777777" w:rsidR="00C01E20" w:rsidRDefault="00721920" w:rsidP="00F226A8">
      <w:pPr>
        <w:ind w:left="567" w:hanging="567"/>
      </w:pPr>
      <w:r>
        <w:t xml:space="preserve">Bataille, </w:t>
      </w:r>
      <w:r w:rsidR="00F226A8">
        <w:t xml:space="preserve">G., </w:t>
      </w:r>
      <w:r>
        <w:rPr>
          <w:i/>
          <w:iCs/>
        </w:rPr>
        <w:t>La littérature et le mal</w:t>
      </w:r>
      <w:r>
        <w:t>, Gallimard, 1967.</w:t>
      </w:r>
    </w:p>
    <w:p w14:paraId="72F34C3E" w14:textId="77777777" w:rsidR="00C01E20" w:rsidRDefault="00721920" w:rsidP="00F226A8">
      <w:pPr>
        <w:ind w:left="567" w:hanging="567"/>
      </w:pPr>
      <w:r>
        <w:t xml:space="preserve">Blanchot, </w:t>
      </w:r>
      <w:r w:rsidR="00F226A8">
        <w:t xml:space="preserve">M., </w:t>
      </w:r>
      <w:r>
        <w:rPr>
          <w:i/>
          <w:iCs/>
        </w:rPr>
        <w:t>Lautréamont et Sade</w:t>
      </w:r>
      <w:r>
        <w:t>, Minuit, 1949</w:t>
      </w:r>
    </w:p>
    <w:p w14:paraId="7AC0CE25" w14:textId="4D41EFFE" w:rsidR="00C01E20" w:rsidRDefault="00721920" w:rsidP="00F226A8">
      <w:pPr>
        <w:ind w:left="567" w:hanging="567"/>
      </w:pPr>
      <w:r>
        <w:t xml:space="preserve">Borne, </w:t>
      </w:r>
      <w:r w:rsidR="00F226A8">
        <w:t xml:space="preserve">E., </w:t>
      </w:r>
      <w:r>
        <w:rPr>
          <w:i/>
          <w:iCs/>
        </w:rPr>
        <w:t>Le problème du mal</w:t>
      </w:r>
      <w:r>
        <w:t>, PUF, 1963</w:t>
      </w:r>
      <w:r w:rsidR="00E666A8">
        <w:t>.</w:t>
      </w:r>
    </w:p>
    <w:p w14:paraId="75A0AF9F" w14:textId="7D7576F1" w:rsidR="00E666A8" w:rsidRDefault="00E666A8" w:rsidP="00F226A8">
      <w:pPr>
        <w:ind w:left="567" w:hanging="567"/>
      </w:pPr>
      <w:r>
        <w:t xml:space="preserve">Bouchilloux, Hélène, </w:t>
      </w:r>
      <w:r w:rsidRPr="00E666A8">
        <w:rPr>
          <w:i/>
        </w:rPr>
        <w:t>Qu’est-ce que le mal ?</w:t>
      </w:r>
      <w:r>
        <w:t xml:space="preserve"> Vrin, 2005.</w:t>
      </w:r>
    </w:p>
    <w:p w14:paraId="120BF4C9" w14:textId="6FBA8E9F" w:rsidR="00A47DA9" w:rsidRDefault="00A47DA9" w:rsidP="00F226A8">
      <w:pPr>
        <w:ind w:left="567" w:hanging="567"/>
      </w:pPr>
      <w:r>
        <w:t xml:space="preserve">Chalier, C., </w:t>
      </w:r>
      <w:r w:rsidRPr="00A47DA9">
        <w:rPr>
          <w:i/>
        </w:rPr>
        <w:t>La persévérance du mal</w:t>
      </w:r>
      <w:r>
        <w:t>, Cerf, 1987.</w:t>
      </w:r>
    </w:p>
    <w:p w14:paraId="5773DFDF" w14:textId="77777777" w:rsidR="0097182F" w:rsidRDefault="007E3DFA" w:rsidP="0097182F">
      <w:pPr>
        <w:tabs>
          <w:tab w:val="num" w:pos="720"/>
        </w:tabs>
        <w:ind w:left="567" w:hanging="567"/>
      </w:pPr>
      <w:r w:rsidRPr="007E3DFA">
        <w:t>Clavier</w:t>
      </w:r>
      <w:r>
        <w:t>,</w:t>
      </w:r>
      <w:r w:rsidRPr="007E3DFA">
        <w:t> Paul</w:t>
      </w:r>
      <w:r>
        <w:t>,</w:t>
      </w:r>
      <w:r w:rsidRPr="007E3DFA">
        <w:t xml:space="preserve"> </w:t>
      </w:r>
      <w:r w:rsidRPr="007E3DFA">
        <w:rPr>
          <w:bCs/>
          <w:i/>
          <w:iCs/>
        </w:rPr>
        <w:t>L'énigme du mal ou le tremblement de Jupiter</w:t>
      </w:r>
      <w:r>
        <w:rPr>
          <w:iCs/>
        </w:rPr>
        <w:t>,</w:t>
      </w:r>
      <w:r w:rsidRPr="007E3DFA">
        <w:rPr>
          <w:i/>
          <w:iCs/>
        </w:rPr>
        <w:t> </w:t>
      </w:r>
      <w:r w:rsidRPr="007E3DFA">
        <w:t>DDB, 2010.</w:t>
      </w:r>
    </w:p>
    <w:p w14:paraId="66FC8AD9" w14:textId="731B208D" w:rsidR="0097182F" w:rsidRDefault="0097182F" w:rsidP="0097182F">
      <w:pPr>
        <w:tabs>
          <w:tab w:val="num" w:pos="720"/>
        </w:tabs>
        <w:ind w:left="567" w:hanging="567"/>
      </w:pPr>
      <w:r w:rsidRPr="0097182F">
        <w:t>C</w:t>
      </w:r>
      <w:r>
        <w:t>ugno</w:t>
      </w:r>
      <w:r w:rsidRPr="0097182F">
        <w:t>, Alain</w:t>
      </w:r>
      <w:r>
        <w:t>,</w:t>
      </w:r>
      <w:r w:rsidRPr="0097182F">
        <w:t xml:space="preserve"> </w:t>
      </w:r>
      <w:r w:rsidRPr="0097182F">
        <w:rPr>
          <w:i/>
          <w:iCs/>
        </w:rPr>
        <w:t>L’existence du mal</w:t>
      </w:r>
      <w:r w:rsidRPr="0097182F">
        <w:t>, Seuil, 2002</w:t>
      </w:r>
    </w:p>
    <w:p w14:paraId="51B169BC" w14:textId="77777777" w:rsidR="00C01E20" w:rsidRDefault="00721920" w:rsidP="00F226A8">
      <w:pPr>
        <w:ind w:left="567" w:hanging="567"/>
      </w:pPr>
      <w:r>
        <w:t xml:space="preserve">Delacampagne, </w:t>
      </w:r>
      <w:r w:rsidR="00F226A8">
        <w:t xml:space="preserve">Christian, </w:t>
      </w:r>
      <w:r>
        <w:rPr>
          <w:i/>
          <w:iCs/>
        </w:rPr>
        <w:t>De l’indifférence, Essai sur la banalisation du mal</w:t>
      </w:r>
      <w:r>
        <w:t>, Editions Odile Jacob, 1998.</w:t>
      </w:r>
    </w:p>
    <w:p w14:paraId="0B454854" w14:textId="77777777" w:rsidR="00B96C96" w:rsidRPr="00B96C96" w:rsidRDefault="00B96C96" w:rsidP="00B96C96">
      <w:pPr>
        <w:ind w:left="567" w:hanging="567"/>
      </w:pPr>
      <w:r w:rsidRPr="00B96C96">
        <w:t xml:space="preserve">Dubos, Nicolas, </w:t>
      </w:r>
      <w:r w:rsidRPr="00B96C96">
        <w:rPr>
          <w:i/>
        </w:rPr>
        <w:t>Le mal extrême. La guerre civile vue par les philosophes</w:t>
      </w:r>
      <w:r w:rsidRPr="00B96C96">
        <w:t>, CNRS éditions, 2010.</w:t>
      </w:r>
    </w:p>
    <w:p w14:paraId="1E323AB9" w14:textId="2AE42075" w:rsidR="00C01E20" w:rsidRDefault="00721920" w:rsidP="00F226A8">
      <w:pPr>
        <w:ind w:left="567" w:hanging="567"/>
      </w:pPr>
      <w:r>
        <w:t xml:space="preserve">Jankélévitch, </w:t>
      </w:r>
      <w:r w:rsidR="00F226A8">
        <w:t xml:space="preserve">V., </w:t>
      </w:r>
      <w:r>
        <w:rPr>
          <w:i/>
          <w:iCs/>
        </w:rPr>
        <w:t>Le mal</w:t>
      </w:r>
      <w:r>
        <w:t>, 1947</w:t>
      </w:r>
      <w:r w:rsidR="00FC657D">
        <w:t>.</w:t>
      </w:r>
    </w:p>
    <w:p w14:paraId="51F9DFFA" w14:textId="7A1257DA" w:rsidR="006A5DA4" w:rsidRDefault="006A5DA4" w:rsidP="00F226A8">
      <w:pPr>
        <w:ind w:left="567" w:hanging="567"/>
      </w:pPr>
      <w:r>
        <w:t xml:space="preserve">Lavelle, L., </w:t>
      </w:r>
      <w:r w:rsidRPr="006A5DA4">
        <w:rPr>
          <w:i/>
        </w:rPr>
        <w:t>Le mal et la souffrance</w:t>
      </w:r>
      <w:r>
        <w:t xml:space="preserve"> (1951).</w:t>
      </w:r>
    </w:p>
    <w:p w14:paraId="4E8B1E96" w14:textId="372B8293" w:rsidR="00280480" w:rsidRDefault="00280480" w:rsidP="00F226A8">
      <w:pPr>
        <w:ind w:left="567" w:hanging="567"/>
      </w:pPr>
      <w:r>
        <w:t>Marcel, Gabriel</w:t>
      </w:r>
      <w:r w:rsidRPr="00280480">
        <w:t xml:space="preserve">, « La rencontre avec le mal », </w:t>
      </w:r>
      <w:r>
        <w:t>dans</w:t>
      </w:r>
      <w:r w:rsidRPr="00280480">
        <w:t xml:space="preserve"> </w:t>
      </w:r>
      <w:r w:rsidRPr="00280480">
        <w:rPr>
          <w:i/>
        </w:rPr>
        <w:t>Pour une sagesse tragique et sans au-delà</w:t>
      </w:r>
      <w:r>
        <w:t>,</w:t>
      </w:r>
      <w:r w:rsidRPr="00280480">
        <w:t xml:space="preserve"> Éd. Pion, 1968, pp. 192-213. </w:t>
      </w:r>
    </w:p>
    <w:p w14:paraId="5B57FD51" w14:textId="599DF3FA" w:rsidR="00284BA7" w:rsidRDefault="00721920" w:rsidP="00F226A8">
      <w:pPr>
        <w:ind w:left="567" w:hanging="567"/>
      </w:pPr>
      <w:r>
        <w:t xml:space="preserve">Nabert, </w:t>
      </w:r>
      <w:r w:rsidR="00F226A8">
        <w:t xml:space="preserve">J., </w:t>
      </w:r>
      <w:r>
        <w:rPr>
          <w:i/>
          <w:iCs/>
        </w:rPr>
        <w:t>Essai sur le mal</w:t>
      </w:r>
      <w:r>
        <w:t xml:space="preserve">, </w:t>
      </w:r>
      <w:r w:rsidR="00284BA7">
        <w:t xml:space="preserve">PUF, </w:t>
      </w:r>
      <w:r>
        <w:t>1955</w:t>
      </w:r>
    </w:p>
    <w:p w14:paraId="29675C41" w14:textId="77777777" w:rsidR="00EA15F2" w:rsidRDefault="00E80D92" w:rsidP="00AE086B">
      <w:pPr>
        <w:ind w:left="567" w:hanging="567"/>
      </w:pPr>
      <w:r w:rsidRPr="00E80D92">
        <w:t>Revault d’Allonnes, Myriam</w:t>
      </w:r>
      <w:r>
        <w:t>,</w:t>
      </w:r>
      <w:r w:rsidRPr="00E80D92">
        <w:t xml:space="preserve"> </w:t>
      </w:r>
      <w:r w:rsidRPr="00E80D92">
        <w:rPr>
          <w:i/>
        </w:rPr>
        <w:t>Ce que l’homme fait à l’homme. Essai sur le mal politique</w:t>
      </w:r>
      <w:r w:rsidRPr="00E80D92">
        <w:t>, Seuil, 1995</w:t>
      </w:r>
      <w:r>
        <w:t>.</w:t>
      </w:r>
    </w:p>
    <w:p w14:paraId="56E69802" w14:textId="48BB4546" w:rsidR="00E80D92" w:rsidRDefault="00EA15F2" w:rsidP="00AE086B">
      <w:pPr>
        <w:ind w:left="567" w:hanging="567"/>
      </w:pPr>
      <w:r>
        <w:lastRenderedPageBreak/>
        <w:t xml:space="preserve">Ricoeur, P., </w:t>
      </w:r>
      <w:r w:rsidRPr="00EA15F2">
        <w:rPr>
          <w:i/>
        </w:rPr>
        <w:t>Le conflit des interprétations</w:t>
      </w:r>
      <w:r>
        <w:t>, IV (« La symbolique du mal interprétée »).</w:t>
      </w:r>
      <w:r w:rsidR="00E80D92" w:rsidRPr="00E80D92">
        <w:t xml:space="preserve"> </w:t>
      </w:r>
    </w:p>
    <w:p w14:paraId="4AC75075" w14:textId="6314C9A0" w:rsidR="00AE086B" w:rsidRPr="00AE086B" w:rsidRDefault="00AE086B" w:rsidP="00AE086B">
      <w:pPr>
        <w:ind w:left="567" w:hanging="567"/>
      </w:pPr>
      <w:r w:rsidRPr="00AE086B">
        <w:t>R</w:t>
      </w:r>
      <w:r>
        <w:t>osenfield</w:t>
      </w:r>
      <w:r w:rsidRPr="00AE086B">
        <w:t>, D.</w:t>
      </w:r>
      <w:r>
        <w:t>,</w:t>
      </w:r>
      <w:r w:rsidRPr="00AE086B">
        <w:t xml:space="preserve"> </w:t>
      </w:r>
      <w:r w:rsidR="00BF6522">
        <w:rPr>
          <w:i/>
          <w:iCs/>
        </w:rPr>
        <w:t>Du Mal. Essai</w:t>
      </w:r>
      <w:r w:rsidRPr="00AE086B">
        <w:rPr>
          <w:i/>
          <w:iCs/>
        </w:rPr>
        <w:t xml:space="preserve"> pour introduire en philosophie le concept de mal, </w:t>
      </w:r>
      <w:r w:rsidRPr="00AE086B">
        <w:t xml:space="preserve">Paris, Aubier, 1989 </w:t>
      </w:r>
    </w:p>
    <w:p w14:paraId="7EB59575" w14:textId="7CD3B02D" w:rsidR="00C01E20" w:rsidRDefault="00721920" w:rsidP="00F226A8">
      <w:pPr>
        <w:ind w:left="567" w:hanging="567"/>
      </w:pPr>
      <w:r>
        <w:t xml:space="preserve">Scheler, </w:t>
      </w:r>
      <w:r w:rsidR="00FC38B7">
        <w:t>Max</w:t>
      </w:r>
      <w:r w:rsidR="00F226A8">
        <w:t xml:space="preserve">, </w:t>
      </w:r>
      <w:r>
        <w:rPr>
          <w:i/>
          <w:iCs/>
        </w:rPr>
        <w:t>Le sens de la souffrance</w:t>
      </w:r>
      <w:r>
        <w:t>, Aubier, 1916</w:t>
      </w:r>
    </w:p>
    <w:p w14:paraId="17339807" w14:textId="77777777" w:rsidR="00C01E20" w:rsidRDefault="00721920" w:rsidP="00F226A8">
      <w:pPr>
        <w:ind w:left="567" w:hanging="567"/>
      </w:pPr>
      <w:r>
        <w:t xml:space="preserve">Sertillange, </w:t>
      </w:r>
      <w:r w:rsidR="00F226A8">
        <w:t xml:space="preserve">A.D., </w:t>
      </w:r>
      <w:r>
        <w:rPr>
          <w:i/>
          <w:iCs/>
        </w:rPr>
        <w:t>Le problème du mal</w:t>
      </w:r>
      <w:r>
        <w:t>, 2 vol., 1951-1952</w:t>
      </w:r>
    </w:p>
    <w:p w14:paraId="315BF506" w14:textId="2D98F608" w:rsidR="00C01E20" w:rsidRDefault="00721920" w:rsidP="00F226A8">
      <w:pPr>
        <w:ind w:left="567" w:hanging="567"/>
      </w:pPr>
      <w:r>
        <w:t xml:space="preserve">Ricoeur, </w:t>
      </w:r>
      <w:r w:rsidR="00F226A8">
        <w:t xml:space="preserve">P., </w:t>
      </w:r>
      <w:r w:rsidR="00EB4D81" w:rsidRPr="00EB4D81">
        <w:rPr>
          <w:i/>
        </w:rPr>
        <w:t>Philosophie de la volonté</w:t>
      </w:r>
      <w:r w:rsidR="00EB4D81">
        <w:t xml:space="preserve">, II, Aubier, 1960 ; </w:t>
      </w:r>
      <w:r>
        <w:rPr>
          <w:i/>
          <w:iCs/>
        </w:rPr>
        <w:t>Le mal</w:t>
      </w:r>
      <w:r>
        <w:t>, Labor et fides, 1978</w:t>
      </w:r>
      <w:r w:rsidR="00F226A8">
        <w:t xml:space="preserve"> ; </w:t>
      </w:r>
      <w:r w:rsidR="00786102">
        <w:t>« </w:t>
      </w:r>
      <w:r w:rsidR="00786102" w:rsidRPr="00786102">
        <w:t>Le mal : un défi à la philosophie et à la théologie</w:t>
      </w:r>
      <w:r w:rsidR="00786102">
        <w:t> »</w:t>
      </w:r>
      <w:r w:rsidR="00786102" w:rsidRPr="00786102">
        <w:t xml:space="preserve">, in </w:t>
      </w:r>
      <w:r w:rsidR="00786102" w:rsidRPr="00786102">
        <w:rPr>
          <w:i/>
        </w:rPr>
        <w:t>Lectures</w:t>
      </w:r>
      <w:r w:rsidR="00786102">
        <w:t xml:space="preserve"> </w:t>
      </w:r>
      <w:r w:rsidR="00786102" w:rsidRPr="00786102">
        <w:rPr>
          <w:i/>
        </w:rPr>
        <w:t>3</w:t>
      </w:r>
      <w:r w:rsidR="00786102" w:rsidRPr="00786102">
        <w:t xml:space="preserve">, </w:t>
      </w:r>
      <w:r w:rsidR="00786102">
        <w:t>Seuil, 1994.</w:t>
      </w:r>
    </w:p>
    <w:p w14:paraId="60236280" w14:textId="135FF7CA" w:rsidR="00EB4D81" w:rsidRDefault="00EB4D81" w:rsidP="00F226A8">
      <w:pPr>
        <w:ind w:left="567" w:hanging="567"/>
      </w:pPr>
      <w:r w:rsidRPr="00EB4D81">
        <w:t>T</w:t>
      </w:r>
      <w:r>
        <w:t>erestchenko,</w:t>
      </w:r>
      <w:r w:rsidRPr="00EB4D81">
        <w:t xml:space="preserve"> Michel, </w:t>
      </w:r>
      <w:r w:rsidRPr="00EB4D81">
        <w:rPr>
          <w:i/>
          <w:iCs/>
        </w:rPr>
        <w:t>Un si fragile vernis d'humanité. Banalité du mal, banalité du bien</w:t>
      </w:r>
      <w:r>
        <w:t>,</w:t>
      </w:r>
      <w:r w:rsidRPr="00EB4D81">
        <w:t xml:space="preserve"> La Découverte, 2005</w:t>
      </w:r>
      <w:r>
        <w:t>.</w:t>
      </w:r>
    </w:p>
    <w:p w14:paraId="62FE4E2A" w14:textId="760EA55E" w:rsidR="00A47DA9" w:rsidRDefault="00A47DA9" w:rsidP="00F226A8">
      <w:pPr>
        <w:ind w:left="567" w:hanging="567"/>
      </w:pPr>
      <w:r>
        <w:t xml:space="preserve">Vignoles, P., </w:t>
      </w:r>
      <w:r w:rsidRPr="00A47DA9">
        <w:rPr>
          <w:i/>
        </w:rPr>
        <w:t>La perversité</w:t>
      </w:r>
      <w:r>
        <w:t>, Hatier, 1988.</w:t>
      </w:r>
    </w:p>
    <w:p w14:paraId="3E556DBB" w14:textId="6E5F6FEE" w:rsidR="00D5170B" w:rsidRDefault="00D5170B" w:rsidP="00F226A8">
      <w:pPr>
        <w:ind w:left="567" w:hanging="567"/>
      </w:pPr>
      <w:r>
        <w:t xml:space="preserve">Wetzel, M., </w:t>
      </w:r>
      <w:r w:rsidRPr="00D5170B">
        <w:rPr>
          <w:i/>
        </w:rPr>
        <w:t>La méchanceté</w:t>
      </w:r>
      <w:r>
        <w:t>, Quintette, 1987.</w:t>
      </w:r>
    </w:p>
    <w:p w14:paraId="56F451D4" w14:textId="75F40602" w:rsidR="00B7257D" w:rsidRDefault="00B7257D" w:rsidP="00F226A8">
      <w:pPr>
        <w:ind w:left="567" w:hanging="567"/>
      </w:pPr>
      <w:r>
        <w:t xml:space="preserve">Wolfe, Alan, </w:t>
      </w:r>
      <w:r w:rsidRPr="00B7257D">
        <w:rPr>
          <w:i/>
        </w:rPr>
        <w:t>Political Evil. What it is and how to combat it</w:t>
      </w:r>
      <w:r>
        <w:t>, Knopf, New York, 2011.</w:t>
      </w:r>
    </w:p>
    <w:p w14:paraId="66E06E2C" w14:textId="7BAB1D60" w:rsidR="00C01E20" w:rsidRDefault="00721920" w:rsidP="00F226A8">
      <w:pPr>
        <w:ind w:left="567" w:hanging="567"/>
      </w:pPr>
      <w:r>
        <w:t xml:space="preserve">Wolff, </w:t>
      </w:r>
      <w:r w:rsidR="00A145BE">
        <w:t xml:space="preserve">F., </w:t>
      </w:r>
      <w:r>
        <w:rPr>
          <w:i/>
          <w:iCs/>
        </w:rPr>
        <w:t>Le mal</w:t>
      </w:r>
      <w:r>
        <w:t xml:space="preserve">, dans Kambouchner, </w:t>
      </w:r>
      <w:r>
        <w:rPr>
          <w:i/>
          <w:iCs/>
        </w:rPr>
        <w:t>Notions de philosophie</w:t>
      </w:r>
      <w:r>
        <w:t>, III, Gallimard, 1995</w:t>
      </w:r>
      <w:r w:rsidR="00DB2D02">
        <w:t>.</w:t>
      </w:r>
    </w:p>
    <w:p w14:paraId="1B5DE1C6" w14:textId="77777777" w:rsidR="00DB2D02" w:rsidRDefault="00DB2D02" w:rsidP="00F226A8">
      <w:pPr>
        <w:ind w:left="567" w:hanging="567"/>
      </w:pPr>
    </w:p>
    <w:p w14:paraId="16520330" w14:textId="77777777" w:rsidR="00DB2D02" w:rsidRPr="00132A8C" w:rsidRDefault="00DB2D02" w:rsidP="00DB2D02">
      <w:pPr>
        <w:ind w:left="567" w:hanging="567"/>
        <w:rPr>
          <w:b/>
        </w:rPr>
      </w:pPr>
      <w:r>
        <w:t xml:space="preserve">Bible, </w:t>
      </w:r>
      <w:r w:rsidRPr="00836F4D">
        <w:rPr>
          <w:i/>
        </w:rPr>
        <w:t>Genèse</w:t>
      </w:r>
      <w:r>
        <w:t xml:space="preserve">, 1-2 (l’arbre de la science du bien et du mal ; le « péché originel ») ; </w:t>
      </w:r>
      <w:r w:rsidRPr="00132A8C">
        <w:rPr>
          <w:i/>
        </w:rPr>
        <w:t>Livre de Job</w:t>
      </w:r>
      <w:r>
        <w:t xml:space="preserve"> (par exemple dans la traduction commentée d’Ernest Renan, aux éditions Arléa) ; Bronislaw Baczco, </w:t>
      </w:r>
      <w:r>
        <w:rPr>
          <w:i/>
          <w:iCs/>
        </w:rPr>
        <w:t>Job, mon ami. Promesses du bonheur et fatalité du mal</w:t>
      </w:r>
      <w:r>
        <w:t>, Gallimard, 1997.</w:t>
      </w:r>
    </w:p>
    <w:p w14:paraId="6350FC36" w14:textId="77777777" w:rsidR="00DB2D02" w:rsidRDefault="00DB2D02" w:rsidP="00DB2D02">
      <w:pPr>
        <w:ind w:left="567" w:hanging="567"/>
      </w:pPr>
      <w:r>
        <w:t xml:space="preserve">Euripide, </w:t>
      </w:r>
      <w:r w:rsidRPr="00022C1D">
        <w:rPr>
          <w:i/>
        </w:rPr>
        <w:t>Médée</w:t>
      </w:r>
    </w:p>
    <w:p w14:paraId="34E8912A" w14:textId="77777777" w:rsidR="00DB2D02" w:rsidRDefault="00DB2D02" w:rsidP="00DB2D02">
      <w:pPr>
        <w:ind w:left="567" w:hanging="567"/>
      </w:pPr>
      <w:r>
        <w:t xml:space="preserve">Shakespeare, </w:t>
      </w:r>
      <w:r w:rsidRPr="00022C1D">
        <w:rPr>
          <w:i/>
        </w:rPr>
        <w:t>Richard III</w:t>
      </w:r>
    </w:p>
    <w:p w14:paraId="5915C129" w14:textId="77777777" w:rsidR="00DB2D02" w:rsidRDefault="00DB2D02" w:rsidP="00DB2D02">
      <w:pPr>
        <w:ind w:left="567" w:hanging="567"/>
      </w:pPr>
      <w:r>
        <w:t xml:space="preserve">Goethe, </w:t>
      </w:r>
      <w:r>
        <w:rPr>
          <w:i/>
          <w:iCs/>
        </w:rPr>
        <w:t>Faust</w:t>
      </w:r>
      <w:r>
        <w:t>.</w:t>
      </w:r>
    </w:p>
    <w:p w14:paraId="32A037FC" w14:textId="77777777" w:rsidR="00DB2D02" w:rsidRDefault="00DB2D02" w:rsidP="00DB2D02">
      <w:pPr>
        <w:ind w:left="567" w:hanging="567"/>
      </w:pPr>
      <w:r>
        <w:t xml:space="preserve">Poe, </w:t>
      </w:r>
      <w:r w:rsidRPr="001D079B">
        <w:rPr>
          <w:i/>
        </w:rPr>
        <w:t>Le démon de la perversité</w:t>
      </w:r>
      <w:r>
        <w:t xml:space="preserve"> (1845)</w:t>
      </w:r>
    </w:p>
    <w:p w14:paraId="47907C36" w14:textId="77777777" w:rsidR="00DB2D02" w:rsidRDefault="00DB2D02" w:rsidP="00DB2D02">
      <w:pPr>
        <w:ind w:left="567" w:hanging="567"/>
      </w:pPr>
      <w:r>
        <w:t xml:space="preserve">Baudelaire, </w:t>
      </w:r>
      <w:r w:rsidRPr="00C07BBD">
        <w:rPr>
          <w:i/>
        </w:rPr>
        <w:t>Les fleurs du ma</w:t>
      </w:r>
      <w:r>
        <w:t>l (1857)</w:t>
      </w:r>
    </w:p>
    <w:p w14:paraId="0CFA1044" w14:textId="77777777" w:rsidR="00DB2D02" w:rsidRDefault="00DB2D02" w:rsidP="00DB2D02">
      <w:pPr>
        <w:ind w:left="567" w:hanging="567"/>
      </w:pPr>
      <w:r>
        <w:t xml:space="preserve">Lautréamont, </w:t>
      </w:r>
      <w:r w:rsidRPr="00C07BBD">
        <w:rPr>
          <w:i/>
        </w:rPr>
        <w:t>Les chants de Maldoror</w:t>
      </w:r>
      <w:r>
        <w:t xml:space="preserve"> (1869)</w:t>
      </w:r>
    </w:p>
    <w:p w14:paraId="704EC2B6" w14:textId="77777777" w:rsidR="00DB2D02" w:rsidRDefault="00DB2D02" w:rsidP="00DB2D02">
      <w:pPr>
        <w:ind w:left="567" w:hanging="567"/>
      </w:pPr>
      <w:r>
        <w:t xml:space="preserve">Barbey d’Aurevilly, </w:t>
      </w:r>
      <w:r w:rsidRPr="00C07BBD">
        <w:rPr>
          <w:i/>
        </w:rPr>
        <w:t>Les diaboliques</w:t>
      </w:r>
      <w:r>
        <w:t xml:space="preserve"> (1874)</w:t>
      </w:r>
    </w:p>
    <w:p w14:paraId="1890C14C" w14:textId="77777777" w:rsidR="00DB2D02" w:rsidRDefault="00DB2D02" w:rsidP="00DB2D02">
      <w:pPr>
        <w:ind w:left="567" w:hanging="567"/>
      </w:pPr>
      <w:r>
        <w:t xml:space="preserve">Conrad, </w:t>
      </w:r>
      <w:r>
        <w:rPr>
          <w:i/>
          <w:iCs/>
        </w:rPr>
        <w:t>Au cœur des ténèbres</w:t>
      </w:r>
      <w:r>
        <w:rPr>
          <w:iCs/>
        </w:rPr>
        <w:t xml:space="preserve"> (1899)</w:t>
      </w:r>
      <w:r>
        <w:t>.</w:t>
      </w:r>
    </w:p>
    <w:p w14:paraId="045439C9" w14:textId="77777777" w:rsidR="00DB2D02" w:rsidRDefault="00DB2D02" w:rsidP="00DB2D02">
      <w:pPr>
        <w:ind w:left="567" w:hanging="567"/>
      </w:pPr>
      <w:r>
        <w:t xml:space="preserve">Bernanos, </w:t>
      </w:r>
      <w:r w:rsidRPr="00C07BBD">
        <w:rPr>
          <w:i/>
        </w:rPr>
        <w:t>Sous le soleil de Satan</w:t>
      </w:r>
      <w:r>
        <w:t xml:space="preserve"> (1929).</w:t>
      </w:r>
    </w:p>
    <w:p w14:paraId="2E3977D6" w14:textId="77777777" w:rsidR="00DB2D02" w:rsidRDefault="00DB2D02" w:rsidP="00DB2D02">
      <w:pPr>
        <w:ind w:left="567" w:hanging="567"/>
      </w:pPr>
      <w:r>
        <w:t xml:space="preserve">Giono, </w:t>
      </w:r>
      <w:r w:rsidRPr="00155C93">
        <w:rPr>
          <w:i/>
        </w:rPr>
        <w:t>Les Âmes fortes</w:t>
      </w:r>
      <w:r>
        <w:t xml:space="preserve"> (1950).</w:t>
      </w:r>
    </w:p>
    <w:p w14:paraId="6DB71FD6" w14:textId="77777777" w:rsidR="00DB2D02" w:rsidRDefault="00DB2D02" w:rsidP="00DB2D02">
      <w:pPr>
        <w:ind w:left="567" w:hanging="567"/>
      </w:pPr>
      <w:r>
        <w:t xml:space="preserve">Camus, </w:t>
      </w:r>
      <w:r w:rsidRPr="00B07376">
        <w:rPr>
          <w:i/>
        </w:rPr>
        <w:t>La chute</w:t>
      </w:r>
      <w:r>
        <w:t xml:space="preserve"> (1956).</w:t>
      </w:r>
    </w:p>
    <w:p w14:paraId="6E92F1C5" w14:textId="30E03243" w:rsidR="00DB2D02" w:rsidRDefault="00DB2D02" w:rsidP="00F226A8">
      <w:pPr>
        <w:ind w:left="567" w:hanging="567"/>
      </w:pPr>
      <w:r>
        <w:t xml:space="preserve">Tournier, </w:t>
      </w:r>
      <w:r w:rsidRPr="00FF4117">
        <w:rPr>
          <w:i/>
        </w:rPr>
        <w:t>Vendredi ou les limbes du Pacifique</w:t>
      </w:r>
      <w:r>
        <w:t xml:space="preserve"> (1967). – Deleuze, </w:t>
      </w:r>
      <w:r w:rsidRPr="00FF4117">
        <w:rPr>
          <w:i/>
        </w:rPr>
        <w:t>Logique du sens</w:t>
      </w:r>
      <w:r>
        <w:t>, Appendice IV (« Michel Tournier et le monde sans autrui ») : « Il faut imaginer Robinson pervers », p. 372.</w:t>
      </w:r>
      <w:bookmarkStart w:id="0" w:name="_GoBack"/>
      <w:bookmarkEnd w:id="0"/>
    </w:p>
    <w:sectPr w:rsidR="00DB2D02">
      <w:pgSz w:w="11906" w:h="16838"/>
      <w:pgMar w:top="902" w:right="397" w:bottom="90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6400"/>
    <w:multiLevelType w:val="multilevel"/>
    <w:tmpl w:val="35927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81E0E"/>
    <w:multiLevelType w:val="hybridMultilevel"/>
    <w:tmpl w:val="FA0C651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20"/>
    <w:rsid w:val="00022C1D"/>
    <w:rsid w:val="00032DA1"/>
    <w:rsid w:val="0003484E"/>
    <w:rsid w:val="000D0F28"/>
    <w:rsid w:val="00124F83"/>
    <w:rsid w:val="00132A8C"/>
    <w:rsid w:val="00155C93"/>
    <w:rsid w:val="001D079B"/>
    <w:rsid w:val="00280480"/>
    <w:rsid w:val="00284BA7"/>
    <w:rsid w:val="00295901"/>
    <w:rsid w:val="0034442C"/>
    <w:rsid w:val="00351CE7"/>
    <w:rsid w:val="003C0E34"/>
    <w:rsid w:val="00406CA1"/>
    <w:rsid w:val="004244F0"/>
    <w:rsid w:val="0069237A"/>
    <w:rsid w:val="006A5DA4"/>
    <w:rsid w:val="006B1C29"/>
    <w:rsid w:val="00721920"/>
    <w:rsid w:val="00725608"/>
    <w:rsid w:val="007278A7"/>
    <w:rsid w:val="00786102"/>
    <w:rsid w:val="007D1439"/>
    <w:rsid w:val="007E3DFA"/>
    <w:rsid w:val="007F5016"/>
    <w:rsid w:val="00836F4D"/>
    <w:rsid w:val="008402B3"/>
    <w:rsid w:val="008837C6"/>
    <w:rsid w:val="00911769"/>
    <w:rsid w:val="0097182F"/>
    <w:rsid w:val="009D11C1"/>
    <w:rsid w:val="00A145BE"/>
    <w:rsid w:val="00A47DA9"/>
    <w:rsid w:val="00A66F3D"/>
    <w:rsid w:val="00AE086B"/>
    <w:rsid w:val="00B07376"/>
    <w:rsid w:val="00B7257D"/>
    <w:rsid w:val="00B96C96"/>
    <w:rsid w:val="00BF6522"/>
    <w:rsid w:val="00C00D7A"/>
    <w:rsid w:val="00C01E20"/>
    <w:rsid w:val="00C07BBD"/>
    <w:rsid w:val="00C31F2F"/>
    <w:rsid w:val="00D5170B"/>
    <w:rsid w:val="00DB2D02"/>
    <w:rsid w:val="00E666A8"/>
    <w:rsid w:val="00E80D92"/>
    <w:rsid w:val="00EA15F2"/>
    <w:rsid w:val="00EB4D81"/>
    <w:rsid w:val="00F226A8"/>
    <w:rsid w:val="00FC38B7"/>
    <w:rsid w:val="00FC657D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22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875</Words>
  <Characters>4815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</vt:lpstr>
    </vt:vector>
  </TitlesOfParts>
  <Company>Packard Bell NEC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Antoine</dc:creator>
  <cp:keywords/>
  <dc:description/>
  <cp:lastModifiedBy>Antoine Leandri</cp:lastModifiedBy>
  <cp:revision>6</cp:revision>
  <cp:lastPrinted>2018-03-04T04:47:00Z</cp:lastPrinted>
  <dcterms:created xsi:type="dcterms:W3CDTF">2018-03-24T16:49:00Z</dcterms:created>
  <dcterms:modified xsi:type="dcterms:W3CDTF">2020-04-02T16:19:00Z</dcterms:modified>
</cp:coreProperties>
</file>