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A703" w14:textId="77777777" w:rsidR="00C37E10" w:rsidRPr="00851821" w:rsidRDefault="00C37E10" w:rsidP="00C37E10">
      <w:pPr>
        <w:ind w:left="567" w:hanging="567"/>
        <w:jc w:val="both"/>
        <w:rPr>
          <w:rFonts w:ascii="Garamond" w:hAnsi="Garamond"/>
        </w:rPr>
      </w:pPr>
      <w:r w:rsidRPr="00851821">
        <w:rPr>
          <w:rFonts w:ascii="Garamond" w:hAnsi="Garamond"/>
        </w:rPr>
        <w:t xml:space="preserve">Arendt, </w:t>
      </w:r>
      <w:r w:rsidRPr="00851821">
        <w:rPr>
          <w:rFonts w:ascii="Garamond" w:hAnsi="Garamond"/>
          <w:i/>
        </w:rPr>
        <w:t>La vie de l’esprit</w:t>
      </w:r>
      <w:r w:rsidRPr="00851821">
        <w:rPr>
          <w:rFonts w:ascii="Garamond" w:hAnsi="Garamond"/>
        </w:rPr>
        <w:t>, II, « Le vouloir ».</w:t>
      </w:r>
    </w:p>
    <w:p w14:paraId="03E70BE2" w14:textId="3D6CDF77" w:rsidR="00172A04" w:rsidRDefault="00172A04" w:rsidP="00851821">
      <w:pPr>
        <w:ind w:left="567" w:hanging="567"/>
        <w:jc w:val="both"/>
        <w:rPr>
          <w:rFonts w:ascii="Garamond" w:hAnsi="Garamond"/>
        </w:rPr>
      </w:pPr>
      <w:r>
        <w:rPr>
          <w:rFonts w:ascii="Garamond" w:hAnsi="Garamond"/>
        </w:rPr>
        <w:t xml:space="preserve">Aristote, </w:t>
      </w:r>
      <w:r w:rsidRPr="005821D3">
        <w:rPr>
          <w:rFonts w:ascii="Garamond" w:hAnsi="Garamond"/>
          <w:i/>
        </w:rPr>
        <w:t xml:space="preserve">Éthique à </w:t>
      </w:r>
      <w:proofErr w:type="spellStart"/>
      <w:r w:rsidRPr="005821D3">
        <w:rPr>
          <w:rFonts w:ascii="Garamond" w:hAnsi="Garamond"/>
          <w:i/>
        </w:rPr>
        <w:t>Nicomaque</w:t>
      </w:r>
      <w:proofErr w:type="spellEnd"/>
      <w:r>
        <w:rPr>
          <w:rFonts w:ascii="Garamond" w:hAnsi="Garamond"/>
        </w:rPr>
        <w:t>, III (le volontaire et l’involontaire)</w:t>
      </w:r>
      <w:r w:rsidR="005821D3">
        <w:rPr>
          <w:rFonts w:ascii="Garamond" w:hAnsi="Garamond"/>
        </w:rPr>
        <w:t xml:space="preserve"> et VII (l’</w:t>
      </w:r>
      <w:proofErr w:type="spellStart"/>
      <w:r w:rsidR="005821D3" w:rsidRPr="005821D3">
        <w:rPr>
          <w:rFonts w:ascii="Garamond" w:hAnsi="Garamond"/>
          <w:i/>
        </w:rPr>
        <w:t>akrasia</w:t>
      </w:r>
      <w:proofErr w:type="spellEnd"/>
      <w:r w:rsidR="005821D3">
        <w:rPr>
          <w:rFonts w:ascii="Garamond" w:hAnsi="Garamond"/>
        </w:rPr>
        <w:t xml:space="preserve"> : faiblesse de la volonté ?) ; </w:t>
      </w:r>
      <w:proofErr w:type="spellStart"/>
      <w:r w:rsidR="005821D3">
        <w:rPr>
          <w:rFonts w:ascii="Garamond" w:hAnsi="Garamond"/>
        </w:rPr>
        <w:t>Ruwen</w:t>
      </w:r>
      <w:proofErr w:type="spellEnd"/>
      <w:r w:rsidR="005821D3">
        <w:rPr>
          <w:rFonts w:ascii="Garamond" w:hAnsi="Garamond"/>
        </w:rPr>
        <w:t xml:space="preserve"> </w:t>
      </w:r>
      <w:proofErr w:type="spellStart"/>
      <w:r w:rsidR="005821D3">
        <w:rPr>
          <w:rFonts w:ascii="Garamond" w:hAnsi="Garamond"/>
        </w:rPr>
        <w:t>Ogien</w:t>
      </w:r>
      <w:proofErr w:type="spellEnd"/>
      <w:r w:rsidR="005821D3">
        <w:rPr>
          <w:rFonts w:ascii="Garamond" w:hAnsi="Garamond"/>
        </w:rPr>
        <w:t xml:space="preserve">, </w:t>
      </w:r>
      <w:r w:rsidR="005821D3" w:rsidRPr="00893FBB">
        <w:rPr>
          <w:rFonts w:ascii="Garamond" w:hAnsi="Garamond"/>
          <w:i/>
        </w:rPr>
        <w:t>La faiblesse de la volonté</w:t>
      </w:r>
      <w:r w:rsidR="005821D3">
        <w:rPr>
          <w:rFonts w:ascii="Garamond" w:hAnsi="Garamond"/>
        </w:rPr>
        <w:t xml:space="preserve">, PUF, </w:t>
      </w:r>
      <w:r w:rsidR="00893FBB">
        <w:rPr>
          <w:rFonts w:ascii="Garamond" w:hAnsi="Garamond"/>
        </w:rPr>
        <w:t>1993 (se propose d’examiner l’aporie du livre VII de l’</w:t>
      </w:r>
      <w:r w:rsidR="00893FBB" w:rsidRPr="00893FBB">
        <w:rPr>
          <w:rFonts w:ascii="Garamond" w:hAnsi="Garamond"/>
          <w:i/>
        </w:rPr>
        <w:t xml:space="preserve">Éthique à </w:t>
      </w:r>
      <w:proofErr w:type="spellStart"/>
      <w:r w:rsidR="00893FBB" w:rsidRPr="00893FBB">
        <w:rPr>
          <w:rFonts w:ascii="Garamond" w:hAnsi="Garamond"/>
          <w:i/>
        </w:rPr>
        <w:t>Nicomaque</w:t>
      </w:r>
      <w:proofErr w:type="spellEnd"/>
      <w:r w:rsidR="00893FBB" w:rsidRPr="00893FBB">
        <w:rPr>
          <w:rFonts w:ascii="Garamond" w:hAnsi="Garamond"/>
          <w:i/>
        </w:rPr>
        <w:t> </w:t>
      </w:r>
      <w:r w:rsidR="00893FBB">
        <w:rPr>
          <w:rFonts w:ascii="Garamond" w:hAnsi="Garamond"/>
        </w:rPr>
        <w:t>: voir introduction, p. 2 sq.)</w:t>
      </w:r>
    </w:p>
    <w:p w14:paraId="14C5BA04" w14:textId="7619A723" w:rsidR="00893FBB" w:rsidRDefault="00893FBB" w:rsidP="00851821">
      <w:pPr>
        <w:ind w:left="567" w:hanging="567"/>
        <w:jc w:val="both"/>
        <w:rPr>
          <w:rFonts w:ascii="Garamond" w:hAnsi="Garamond"/>
        </w:rPr>
      </w:pPr>
      <w:r>
        <w:rPr>
          <w:rFonts w:ascii="Garamond" w:hAnsi="Garamond"/>
        </w:rPr>
        <w:t xml:space="preserve">Descartes, </w:t>
      </w:r>
      <w:r w:rsidRPr="00893FBB">
        <w:rPr>
          <w:rFonts w:ascii="Garamond" w:hAnsi="Garamond"/>
          <w:i/>
        </w:rPr>
        <w:t>Méditations</w:t>
      </w:r>
      <w:r>
        <w:rPr>
          <w:rFonts w:ascii="Garamond" w:hAnsi="Garamond"/>
        </w:rPr>
        <w:t xml:space="preserve">, IV (la liberté d’indifférence) ; </w:t>
      </w:r>
      <w:r w:rsidRPr="00893FBB">
        <w:rPr>
          <w:rFonts w:ascii="Garamond" w:hAnsi="Garamond"/>
          <w:i/>
        </w:rPr>
        <w:t>Traité des passions</w:t>
      </w:r>
      <w:r>
        <w:rPr>
          <w:rFonts w:ascii="Garamond" w:hAnsi="Garamond"/>
        </w:rPr>
        <w:t xml:space="preserve"> (la générosité). </w:t>
      </w:r>
    </w:p>
    <w:p w14:paraId="1D4FD8D6" w14:textId="77777777" w:rsidR="00851821" w:rsidRPr="00851821" w:rsidRDefault="00851821" w:rsidP="00851821">
      <w:pPr>
        <w:ind w:left="567" w:hanging="567"/>
        <w:jc w:val="both"/>
        <w:rPr>
          <w:rFonts w:ascii="Garamond" w:hAnsi="Garamond"/>
        </w:rPr>
      </w:pPr>
      <w:r w:rsidRPr="00851821">
        <w:rPr>
          <w:rFonts w:ascii="Garamond" w:hAnsi="Garamond"/>
        </w:rPr>
        <w:t xml:space="preserve">Heidegger, </w:t>
      </w:r>
      <w:r w:rsidRPr="00851821">
        <w:rPr>
          <w:rFonts w:ascii="Garamond" w:hAnsi="Garamond"/>
          <w:i/>
        </w:rPr>
        <w:t>Nietzsche</w:t>
      </w:r>
      <w:r w:rsidRPr="00851821">
        <w:rPr>
          <w:rFonts w:ascii="Garamond" w:hAnsi="Garamond"/>
        </w:rPr>
        <w:t>, I, p. 43-44.</w:t>
      </w:r>
    </w:p>
    <w:p w14:paraId="06C36F46" w14:textId="12907BAB" w:rsidR="009358B9" w:rsidRDefault="009358B9" w:rsidP="00851821">
      <w:pPr>
        <w:ind w:left="567" w:hanging="567"/>
        <w:jc w:val="both"/>
        <w:rPr>
          <w:rFonts w:ascii="Garamond" w:hAnsi="Garamond"/>
        </w:rPr>
      </w:pPr>
      <w:r>
        <w:rPr>
          <w:rFonts w:ascii="Garamond" w:hAnsi="Garamond"/>
        </w:rPr>
        <w:t xml:space="preserve">Hobbes, </w:t>
      </w:r>
      <w:r w:rsidRPr="009358B9">
        <w:rPr>
          <w:rFonts w:ascii="Garamond" w:hAnsi="Garamond"/>
          <w:i/>
        </w:rPr>
        <w:t>Léviathan</w:t>
      </w:r>
      <w:r>
        <w:rPr>
          <w:rFonts w:ascii="Garamond" w:hAnsi="Garamond"/>
        </w:rPr>
        <w:t>, I, 6.</w:t>
      </w:r>
    </w:p>
    <w:p w14:paraId="5191E20C" w14:textId="4AC06625" w:rsidR="00E95C83" w:rsidRDefault="00E95C83" w:rsidP="00851821">
      <w:pPr>
        <w:ind w:left="567" w:hanging="567"/>
        <w:jc w:val="both"/>
        <w:rPr>
          <w:rFonts w:ascii="Garamond" w:hAnsi="Garamond"/>
        </w:rPr>
      </w:pPr>
      <w:r>
        <w:rPr>
          <w:rFonts w:ascii="Garamond" w:hAnsi="Garamond"/>
        </w:rPr>
        <w:t xml:space="preserve">Hume, </w:t>
      </w:r>
      <w:r w:rsidRPr="00E95C83">
        <w:rPr>
          <w:rFonts w:ascii="Garamond" w:hAnsi="Garamond"/>
          <w:i/>
        </w:rPr>
        <w:t>Enquête sur l’entendement humain</w:t>
      </w:r>
      <w:r>
        <w:rPr>
          <w:rFonts w:ascii="Garamond" w:hAnsi="Garamond"/>
        </w:rPr>
        <w:t>, VII.</w:t>
      </w:r>
    </w:p>
    <w:p w14:paraId="1B3E4CCF" w14:textId="77777777" w:rsidR="00851821" w:rsidRDefault="00851821" w:rsidP="00851821">
      <w:pPr>
        <w:ind w:left="567" w:hanging="567"/>
        <w:jc w:val="both"/>
        <w:rPr>
          <w:rFonts w:ascii="Garamond" w:hAnsi="Garamond"/>
        </w:rPr>
      </w:pPr>
      <w:r w:rsidRPr="00851821">
        <w:rPr>
          <w:rFonts w:ascii="Garamond" w:hAnsi="Garamond"/>
        </w:rPr>
        <w:t>James, W.</w:t>
      </w:r>
      <w:r>
        <w:rPr>
          <w:rFonts w:ascii="Garamond" w:hAnsi="Garamond"/>
        </w:rPr>
        <w:t>,</w:t>
      </w:r>
      <w:r w:rsidRPr="00851821">
        <w:rPr>
          <w:rFonts w:ascii="Garamond" w:hAnsi="Garamond"/>
        </w:rPr>
        <w:t xml:space="preserve"> </w:t>
      </w:r>
      <w:r w:rsidRPr="00851821">
        <w:rPr>
          <w:rFonts w:ascii="Garamond" w:hAnsi="Garamond"/>
          <w:i/>
        </w:rPr>
        <w:t>Abrégé de psychologie</w:t>
      </w:r>
      <w:r w:rsidRPr="00851821">
        <w:rPr>
          <w:rFonts w:ascii="Garamond" w:hAnsi="Garamond"/>
        </w:rPr>
        <w:t>, ch. 26 (« La volonté »).</w:t>
      </w:r>
    </w:p>
    <w:p w14:paraId="449646DB" w14:textId="1BDE7C85" w:rsidR="001A00BB" w:rsidRDefault="001A00BB" w:rsidP="00851821">
      <w:pPr>
        <w:ind w:left="567" w:hanging="567"/>
        <w:jc w:val="both"/>
        <w:rPr>
          <w:rFonts w:ascii="Garamond" w:hAnsi="Garamond"/>
        </w:rPr>
      </w:pPr>
      <w:r>
        <w:rPr>
          <w:rFonts w:ascii="Garamond" w:hAnsi="Garamond"/>
        </w:rPr>
        <w:t>Kant,</w:t>
      </w:r>
      <w:r w:rsidR="00BD258E">
        <w:rPr>
          <w:rFonts w:ascii="Garamond" w:hAnsi="Garamond"/>
        </w:rPr>
        <w:t xml:space="preserve"> </w:t>
      </w:r>
      <w:r w:rsidR="00BD258E" w:rsidRPr="00BD258E">
        <w:rPr>
          <w:rFonts w:ascii="Garamond" w:hAnsi="Garamond"/>
          <w:i/>
        </w:rPr>
        <w:t>Critique de la raison pratique</w:t>
      </w:r>
      <w:r w:rsidR="00BD258E">
        <w:rPr>
          <w:rFonts w:ascii="Garamond" w:hAnsi="Garamond"/>
        </w:rPr>
        <w:t>.</w:t>
      </w:r>
    </w:p>
    <w:p w14:paraId="6DF4E547" w14:textId="6EB314ED" w:rsidR="00893FBB" w:rsidRDefault="00893FBB" w:rsidP="00851821">
      <w:pPr>
        <w:ind w:left="567" w:hanging="567"/>
        <w:jc w:val="both"/>
        <w:rPr>
          <w:rFonts w:ascii="Garamond" w:hAnsi="Garamond"/>
        </w:rPr>
      </w:pPr>
      <w:r>
        <w:rPr>
          <w:rFonts w:ascii="Garamond" w:hAnsi="Garamond"/>
        </w:rPr>
        <w:t xml:space="preserve">Leibniz, </w:t>
      </w:r>
      <w:r w:rsidRPr="00893FBB">
        <w:rPr>
          <w:rFonts w:ascii="Garamond" w:hAnsi="Garamond"/>
          <w:i/>
        </w:rPr>
        <w:t>Remarques sur Descartes</w:t>
      </w:r>
      <w:r>
        <w:rPr>
          <w:rFonts w:ascii="Garamond" w:hAnsi="Garamond"/>
        </w:rPr>
        <w:t xml:space="preserve">, dans </w:t>
      </w:r>
      <w:r w:rsidRPr="00893FBB">
        <w:rPr>
          <w:rFonts w:ascii="Garamond" w:hAnsi="Garamond"/>
          <w:i/>
        </w:rPr>
        <w:t>Opuscules philosophiques choisis</w:t>
      </w:r>
      <w:r>
        <w:rPr>
          <w:rFonts w:ascii="Garamond" w:hAnsi="Garamond"/>
        </w:rPr>
        <w:t xml:space="preserve">, </w:t>
      </w:r>
      <w:proofErr w:type="spellStart"/>
      <w:r w:rsidR="00942054">
        <w:rPr>
          <w:rFonts w:ascii="Garamond" w:hAnsi="Garamond"/>
        </w:rPr>
        <w:t>Vrin</w:t>
      </w:r>
      <w:proofErr w:type="spellEnd"/>
      <w:r w:rsidR="00942054">
        <w:rPr>
          <w:rFonts w:ascii="Garamond" w:hAnsi="Garamond"/>
        </w:rPr>
        <w:t>, 1969.</w:t>
      </w:r>
    </w:p>
    <w:p w14:paraId="23D48413" w14:textId="2ADB92AA" w:rsidR="001A00BB" w:rsidRDefault="001A00BB" w:rsidP="00851821">
      <w:pPr>
        <w:ind w:left="567" w:hanging="567"/>
        <w:jc w:val="both"/>
        <w:rPr>
          <w:rFonts w:ascii="Garamond" w:hAnsi="Garamond"/>
        </w:rPr>
      </w:pPr>
      <w:r>
        <w:rPr>
          <w:rFonts w:ascii="Garamond" w:hAnsi="Garamond"/>
        </w:rPr>
        <w:t xml:space="preserve">Maine de </w:t>
      </w:r>
      <w:proofErr w:type="spellStart"/>
      <w:r>
        <w:rPr>
          <w:rFonts w:ascii="Garamond" w:hAnsi="Garamond"/>
        </w:rPr>
        <w:t>Biran</w:t>
      </w:r>
      <w:proofErr w:type="spellEnd"/>
      <w:r>
        <w:rPr>
          <w:rFonts w:ascii="Garamond" w:hAnsi="Garamond"/>
        </w:rPr>
        <w:t xml:space="preserve">, </w:t>
      </w:r>
      <w:r w:rsidRPr="001A00BB">
        <w:rPr>
          <w:rFonts w:ascii="Garamond" w:hAnsi="Garamond"/>
          <w:i/>
        </w:rPr>
        <w:t>Essai sur les fondements de la psychologie</w:t>
      </w:r>
      <w:r>
        <w:rPr>
          <w:rFonts w:ascii="Garamond" w:hAnsi="Garamond"/>
        </w:rPr>
        <w:t>.</w:t>
      </w:r>
    </w:p>
    <w:p w14:paraId="6736BFAE" w14:textId="1E0D3D86" w:rsidR="00942054" w:rsidRDefault="00942054" w:rsidP="00851821">
      <w:pPr>
        <w:ind w:left="567" w:hanging="567"/>
        <w:jc w:val="both"/>
        <w:rPr>
          <w:rFonts w:ascii="Garamond" w:hAnsi="Garamond"/>
        </w:rPr>
      </w:pPr>
      <w:r>
        <w:rPr>
          <w:rFonts w:ascii="Garamond" w:hAnsi="Garamond"/>
        </w:rPr>
        <w:t xml:space="preserve">Malebranche, </w:t>
      </w:r>
      <w:r w:rsidRPr="00942054">
        <w:rPr>
          <w:rFonts w:ascii="Garamond" w:hAnsi="Garamond"/>
          <w:i/>
        </w:rPr>
        <w:t>Éclaircissements sur la recherche de la vérité</w:t>
      </w:r>
      <w:r w:rsidR="00BD258E">
        <w:rPr>
          <w:rFonts w:ascii="Garamond" w:hAnsi="Garamond"/>
        </w:rPr>
        <w:t xml:space="preserve">, XV ; </w:t>
      </w:r>
      <w:r w:rsidR="00BD258E" w:rsidRPr="00851821">
        <w:rPr>
          <w:rFonts w:ascii="Garamond" w:hAnsi="Garamond"/>
        </w:rPr>
        <w:t>Dreyfus, G.</w:t>
      </w:r>
      <w:r w:rsidR="00BD258E">
        <w:rPr>
          <w:rFonts w:ascii="Garamond" w:hAnsi="Garamond"/>
        </w:rPr>
        <w:t>,</w:t>
      </w:r>
      <w:r w:rsidR="00BD258E" w:rsidRPr="00851821">
        <w:rPr>
          <w:rFonts w:ascii="Garamond" w:hAnsi="Garamond"/>
        </w:rPr>
        <w:t xml:space="preserve"> </w:t>
      </w:r>
      <w:r w:rsidR="00BD258E" w:rsidRPr="00851821">
        <w:rPr>
          <w:rFonts w:ascii="Garamond" w:hAnsi="Garamond"/>
          <w:i/>
        </w:rPr>
        <w:t>La volonté selon Malebranche</w:t>
      </w:r>
      <w:r w:rsidR="00BD258E" w:rsidRPr="00851821">
        <w:rPr>
          <w:rFonts w:ascii="Garamond" w:hAnsi="Garamond"/>
        </w:rPr>
        <w:t xml:space="preserve">, </w:t>
      </w:r>
      <w:proofErr w:type="spellStart"/>
      <w:r w:rsidR="00BD258E" w:rsidRPr="00851821">
        <w:rPr>
          <w:rFonts w:ascii="Garamond" w:hAnsi="Garamond"/>
        </w:rPr>
        <w:t>Vrin</w:t>
      </w:r>
      <w:proofErr w:type="spellEnd"/>
      <w:r w:rsidR="00BD258E" w:rsidRPr="00851821">
        <w:rPr>
          <w:rFonts w:ascii="Garamond" w:hAnsi="Garamond"/>
        </w:rPr>
        <w:t>, 1958.</w:t>
      </w:r>
    </w:p>
    <w:p w14:paraId="52AFBD9A" w14:textId="60F473E5" w:rsidR="00BD258E" w:rsidRDefault="00BD258E" w:rsidP="00851821">
      <w:pPr>
        <w:ind w:left="567" w:hanging="567"/>
        <w:jc w:val="both"/>
        <w:rPr>
          <w:rFonts w:ascii="Garamond" w:hAnsi="Garamond"/>
        </w:rPr>
      </w:pPr>
      <w:r>
        <w:rPr>
          <w:rFonts w:ascii="Garamond" w:hAnsi="Garamond"/>
        </w:rPr>
        <w:t xml:space="preserve">Ricœur, Paul, </w:t>
      </w:r>
      <w:r w:rsidRPr="00BD258E">
        <w:rPr>
          <w:rFonts w:ascii="Garamond" w:hAnsi="Garamond"/>
          <w:i/>
        </w:rPr>
        <w:t>Philosophie de la volonté, I. Le volontaire et l’involontaire</w:t>
      </w:r>
      <w:r>
        <w:rPr>
          <w:rFonts w:ascii="Garamond" w:hAnsi="Garamond"/>
        </w:rPr>
        <w:t xml:space="preserve">, Aubier, 1950 ; </w:t>
      </w:r>
      <w:r w:rsidRPr="00BD258E">
        <w:rPr>
          <w:rFonts w:ascii="Garamond" w:hAnsi="Garamond"/>
          <w:i/>
        </w:rPr>
        <w:t>II. Finitude et culpabilité</w:t>
      </w:r>
      <w:r>
        <w:rPr>
          <w:rFonts w:ascii="Garamond" w:hAnsi="Garamond"/>
        </w:rPr>
        <w:t>, Aubier, 1960.</w:t>
      </w:r>
    </w:p>
    <w:p w14:paraId="512DE173" w14:textId="6DB5AE84" w:rsidR="00893FBB" w:rsidRPr="00851821" w:rsidRDefault="00893FBB" w:rsidP="00851821">
      <w:pPr>
        <w:ind w:left="567" w:hanging="567"/>
        <w:jc w:val="both"/>
        <w:rPr>
          <w:rFonts w:ascii="Garamond" w:hAnsi="Garamond"/>
        </w:rPr>
      </w:pPr>
      <w:r>
        <w:rPr>
          <w:rFonts w:ascii="Garamond" w:hAnsi="Garamond"/>
        </w:rPr>
        <w:t xml:space="preserve">Spinoza, </w:t>
      </w:r>
      <w:r w:rsidRPr="00893FBB">
        <w:rPr>
          <w:rFonts w:ascii="Garamond" w:hAnsi="Garamond"/>
          <w:i/>
        </w:rPr>
        <w:t>Pensées métaphysiques</w:t>
      </w:r>
      <w:r>
        <w:rPr>
          <w:rFonts w:ascii="Garamond" w:hAnsi="Garamond"/>
        </w:rPr>
        <w:t xml:space="preserve">, II, 7 et 11-13 ; </w:t>
      </w:r>
      <w:r w:rsidRPr="00893FBB">
        <w:rPr>
          <w:rFonts w:ascii="Garamond" w:hAnsi="Garamond"/>
          <w:i/>
        </w:rPr>
        <w:t>Éthique</w:t>
      </w:r>
      <w:r>
        <w:rPr>
          <w:rFonts w:ascii="Garamond" w:hAnsi="Garamond"/>
        </w:rPr>
        <w:t>, II, 49, corollaire (la volonté et l’entendement ne font qu’un)</w:t>
      </w:r>
    </w:p>
    <w:p w14:paraId="40155B1E" w14:textId="77777777" w:rsidR="00851821" w:rsidRPr="00851821" w:rsidRDefault="00851821" w:rsidP="00851821">
      <w:pPr>
        <w:ind w:left="567" w:hanging="567"/>
        <w:jc w:val="both"/>
        <w:rPr>
          <w:rFonts w:ascii="Garamond" w:hAnsi="Garamond"/>
        </w:rPr>
      </w:pPr>
      <w:r w:rsidRPr="00851821">
        <w:rPr>
          <w:rFonts w:ascii="Garamond" w:hAnsi="Garamond"/>
        </w:rPr>
        <w:t xml:space="preserve">Wittgenstein, </w:t>
      </w:r>
      <w:r w:rsidRPr="00851821">
        <w:rPr>
          <w:rFonts w:ascii="Garamond" w:hAnsi="Garamond"/>
          <w:i/>
        </w:rPr>
        <w:t>Leçons sur la liberté de la volonté</w:t>
      </w:r>
      <w:r w:rsidRPr="00851821">
        <w:rPr>
          <w:rFonts w:ascii="Garamond" w:hAnsi="Garamond"/>
        </w:rPr>
        <w:t>, PUF, 1998.</w:t>
      </w:r>
    </w:p>
    <w:p w14:paraId="0E557767" w14:textId="77777777" w:rsidR="00851821" w:rsidRDefault="00851821" w:rsidP="00C37E10">
      <w:pPr>
        <w:ind w:left="567" w:hanging="567"/>
        <w:jc w:val="both"/>
        <w:rPr>
          <w:rFonts w:ascii="Garamond" w:hAnsi="Garamond"/>
        </w:rPr>
      </w:pPr>
    </w:p>
    <w:p w14:paraId="7FD2544D" w14:textId="77777777" w:rsidR="00851821" w:rsidRDefault="00851821" w:rsidP="00C37E10">
      <w:pPr>
        <w:ind w:left="567" w:hanging="567"/>
        <w:jc w:val="both"/>
        <w:rPr>
          <w:rFonts w:ascii="Garamond" w:hAnsi="Garamond"/>
        </w:rPr>
      </w:pPr>
    </w:p>
    <w:p w14:paraId="42F8FC6B" w14:textId="77777777" w:rsidR="00851821" w:rsidRDefault="00851821" w:rsidP="00C37E10">
      <w:pPr>
        <w:ind w:left="567" w:hanging="567"/>
        <w:jc w:val="both"/>
        <w:rPr>
          <w:rFonts w:ascii="Garamond" w:hAnsi="Garamond"/>
        </w:rPr>
      </w:pPr>
    </w:p>
    <w:p w14:paraId="64F864D1" w14:textId="77777777" w:rsidR="00C37E10" w:rsidRPr="00851821" w:rsidRDefault="00C37E10" w:rsidP="00C37E10">
      <w:pPr>
        <w:ind w:left="567" w:hanging="567"/>
        <w:jc w:val="both"/>
        <w:rPr>
          <w:rFonts w:ascii="Garamond" w:hAnsi="Garamond"/>
        </w:rPr>
      </w:pPr>
      <w:r w:rsidRPr="00851821">
        <w:rPr>
          <w:rFonts w:ascii="Garamond" w:hAnsi="Garamond"/>
        </w:rPr>
        <w:t xml:space="preserve">Barnes, </w:t>
      </w:r>
      <w:r w:rsidR="00851821" w:rsidRPr="00851821">
        <w:rPr>
          <w:rFonts w:ascii="Garamond" w:hAnsi="Garamond"/>
        </w:rPr>
        <w:t>J.</w:t>
      </w:r>
      <w:r w:rsidR="00851821">
        <w:rPr>
          <w:rFonts w:ascii="Garamond" w:hAnsi="Garamond"/>
        </w:rPr>
        <w:t>,</w:t>
      </w:r>
      <w:r w:rsidR="00851821" w:rsidRPr="00851821">
        <w:rPr>
          <w:rFonts w:ascii="Garamond" w:hAnsi="Garamond"/>
        </w:rPr>
        <w:t xml:space="preserve"> </w:t>
      </w:r>
      <w:r w:rsidRPr="00851821">
        <w:rPr>
          <w:rFonts w:ascii="Garamond" w:hAnsi="Garamond"/>
        </w:rPr>
        <w:t xml:space="preserve">« Aristote chez les anglophones », </w:t>
      </w:r>
      <w:r w:rsidRPr="00851821">
        <w:rPr>
          <w:rFonts w:ascii="Garamond" w:hAnsi="Garamond"/>
          <w:i/>
        </w:rPr>
        <w:t>Critique</w:t>
      </w:r>
      <w:r w:rsidRPr="00851821">
        <w:rPr>
          <w:rFonts w:ascii="Garamond" w:hAnsi="Garamond"/>
        </w:rPr>
        <w:t xml:space="preserve">, 1980 (discute le livre de Kenny, </w:t>
      </w:r>
      <w:r w:rsidRPr="00851821">
        <w:rPr>
          <w:rFonts w:ascii="Garamond" w:hAnsi="Garamond"/>
          <w:i/>
        </w:rPr>
        <w:t xml:space="preserve">Aristotle’s </w:t>
      </w:r>
      <w:proofErr w:type="spellStart"/>
      <w:r w:rsidRPr="00851821">
        <w:rPr>
          <w:rFonts w:ascii="Garamond" w:hAnsi="Garamond"/>
          <w:i/>
        </w:rPr>
        <w:t>Theory</w:t>
      </w:r>
      <w:proofErr w:type="spellEnd"/>
      <w:r w:rsidRPr="00851821">
        <w:rPr>
          <w:rFonts w:ascii="Garamond" w:hAnsi="Garamond"/>
          <w:i/>
        </w:rPr>
        <w:t xml:space="preserve"> of the Will</w:t>
      </w:r>
      <w:r w:rsidRPr="00851821">
        <w:rPr>
          <w:rFonts w:ascii="Garamond" w:hAnsi="Garamond"/>
        </w:rPr>
        <w:t>, Londres, 1979).</w:t>
      </w:r>
    </w:p>
    <w:p w14:paraId="28409EDD" w14:textId="6CD4AACA" w:rsidR="00C37E10" w:rsidRDefault="00C37E10" w:rsidP="00C37E10">
      <w:pPr>
        <w:ind w:left="567" w:hanging="567"/>
        <w:jc w:val="both"/>
        <w:rPr>
          <w:rFonts w:ascii="Garamond" w:hAnsi="Garamond"/>
        </w:rPr>
      </w:pPr>
      <w:r w:rsidRPr="00851821">
        <w:rPr>
          <w:rFonts w:ascii="Garamond" w:hAnsi="Garamond"/>
        </w:rPr>
        <w:t xml:space="preserve">Cassirer, </w:t>
      </w:r>
      <w:r w:rsidR="00851821" w:rsidRPr="00851821">
        <w:rPr>
          <w:rFonts w:ascii="Garamond" w:hAnsi="Garamond"/>
        </w:rPr>
        <w:t>E.</w:t>
      </w:r>
      <w:r w:rsidR="00851821">
        <w:rPr>
          <w:rFonts w:ascii="Garamond" w:hAnsi="Garamond"/>
        </w:rPr>
        <w:t>,</w:t>
      </w:r>
      <w:r w:rsidR="00851821" w:rsidRPr="00851821">
        <w:rPr>
          <w:rFonts w:ascii="Garamond" w:hAnsi="Garamond"/>
        </w:rPr>
        <w:t xml:space="preserve"> </w:t>
      </w:r>
      <w:bookmarkStart w:id="0" w:name="_GoBack"/>
      <w:r w:rsidRPr="00851821">
        <w:rPr>
          <w:rFonts w:ascii="Garamond" w:hAnsi="Garamond"/>
          <w:i/>
        </w:rPr>
        <w:t>Descartes, Corneille et Christine de Suède</w:t>
      </w:r>
      <w:r w:rsidRPr="00851821">
        <w:rPr>
          <w:rFonts w:ascii="Garamond" w:hAnsi="Garamond"/>
        </w:rPr>
        <w:t xml:space="preserve">, </w:t>
      </w:r>
      <w:proofErr w:type="spellStart"/>
      <w:r w:rsidR="007B73CC">
        <w:rPr>
          <w:rFonts w:ascii="Garamond" w:hAnsi="Garamond"/>
        </w:rPr>
        <w:t>Vrin</w:t>
      </w:r>
      <w:proofErr w:type="spellEnd"/>
      <w:r w:rsidR="007B73CC">
        <w:rPr>
          <w:rFonts w:ascii="Garamond" w:hAnsi="Garamond"/>
        </w:rPr>
        <w:t>, 1997, p</w:t>
      </w:r>
      <w:r w:rsidRPr="00851821">
        <w:rPr>
          <w:rFonts w:ascii="Garamond" w:hAnsi="Garamond"/>
        </w:rPr>
        <w:t>.</w:t>
      </w:r>
      <w:bookmarkEnd w:id="0"/>
      <w:r w:rsidRPr="00851821">
        <w:rPr>
          <w:rFonts w:ascii="Garamond" w:hAnsi="Garamond"/>
        </w:rPr>
        <w:t xml:space="preserve"> 79 sq. : </w:t>
      </w:r>
      <w:proofErr w:type="gramStart"/>
      <w:r w:rsidRPr="00851821">
        <w:rPr>
          <w:rFonts w:ascii="Garamond" w:hAnsi="Garamond"/>
        </w:rPr>
        <w:t>sur</w:t>
      </w:r>
      <w:proofErr w:type="gramEnd"/>
      <w:r w:rsidRPr="00851821">
        <w:rPr>
          <w:rFonts w:ascii="Garamond" w:hAnsi="Garamond"/>
        </w:rPr>
        <w:t xml:space="preserve"> l’idée moderne de liberté de la volonté et d’autonomie, en laquelle se révèle le moi véritable, et dont dépend la valeur spécifique de l’homme.</w:t>
      </w:r>
    </w:p>
    <w:p w14:paraId="21C3B314" w14:textId="57C391D1" w:rsidR="007A4545" w:rsidRDefault="007A4545" w:rsidP="00C37E10">
      <w:pPr>
        <w:ind w:left="567" w:hanging="567"/>
        <w:jc w:val="both"/>
        <w:rPr>
          <w:rFonts w:ascii="Garamond" w:hAnsi="Garamond"/>
        </w:rPr>
      </w:pPr>
      <w:r>
        <w:rPr>
          <w:rFonts w:ascii="Garamond" w:hAnsi="Garamond"/>
        </w:rPr>
        <w:t>Comte-</w:t>
      </w:r>
      <w:proofErr w:type="spellStart"/>
      <w:r>
        <w:rPr>
          <w:rFonts w:ascii="Garamond" w:hAnsi="Garamond"/>
        </w:rPr>
        <w:t>Sponville</w:t>
      </w:r>
      <w:proofErr w:type="spellEnd"/>
      <w:r>
        <w:rPr>
          <w:rFonts w:ascii="Garamond" w:hAnsi="Garamond"/>
        </w:rPr>
        <w:t xml:space="preserve">, André, </w:t>
      </w:r>
      <w:r w:rsidRPr="007A4545">
        <w:rPr>
          <w:rFonts w:ascii="Garamond" w:hAnsi="Garamond"/>
          <w:i/>
        </w:rPr>
        <w:t>Valeur et vérité</w:t>
      </w:r>
      <w:r>
        <w:rPr>
          <w:rFonts w:ascii="Garamond" w:hAnsi="Garamond"/>
        </w:rPr>
        <w:t>, PUF, 1994, ch. 2 (« La volonté cynique »).</w:t>
      </w:r>
    </w:p>
    <w:p w14:paraId="6D1B246E" w14:textId="4803323A" w:rsidR="00BA1522" w:rsidRPr="00851821" w:rsidRDefault="00BA1522" w:rsidP="00C37E10">
      <w:pPr>
        <w:ind w:left="567" w:hanging="567"/>
        <w:jc w:val="both"/>
        <w:rPr>
          <w:rFonts w:ascii="Garamond" w:hAnsi="Garamond"/>
        </w:rPr>
      </w:pPr>
      <w:r w:rsidRPr="00BA1522">
        <w:rPr>
          <w:rFonts w:ascii="Garamond" w:hAnsi="Garamond"/>
        </w:rPr>
        <w:t xml:space="preserve">Davidson, D., « How </w:t>
      </w:r>
      <w:proofErr w:type="spellStart"/>
      <w:r w:rsidRPr="00BA1522">
        <w:rPr>
          <w:rFonts w:ascii="Garamond" w:hAnsi="Garamond"/>
        </w:rPr>
        <w:t>is</w:t>
      </w:r>
      <w:proofErr w:type="spellEnd"/>
      <w:r w:rsidRPr="00BA1522">
        <w:rPr>
          <w:rFonts w:ascii="Garamond" w:hAnsi="Garamond"/>
        </w:rPr>
        <w:t xml:space="preserve"> </w:t>
      </w:r>
      <w:proofErr w:type="spellStart"/>
      <w:r w:rsidRPr="00BA1522">
        <w:rPr>
          <w:rFonts w:ascii="Garamond" w:hAnsi="Garamond"/>
        </w:rPr>
        <w:t>weakness</w:t>
      </w:r>
      <w:proofErr w:type="spellEnd"/>
      <w:r w:rsidRPr="00BA1522">
        <w:rPr>
          <w:rFonts w:ascii="Garamond" w:hAnsi="Garamond"/>
        </w:rPr>
        <w:t xml:space="preserve"> of the Will possible ? » (1969), dans </w:t>
      </w:r>
      <w:proofErr w:type="spellStart"/>
      <w:r w:rsidRPr="00BA1522">
        <w:rPr>
          <w:rFonts w:ascii="Garamond" w:hAnsi="Garamond"/>
          <w:i/>
        </w:rPr>
        <w:t>Essays</w:t>
      </w:r>
      <w:proofErr w:type="spellEnd"/>
      <w:r w:rsidRPr="00BA1522">
        <w:rPr>
          <w:rFonts w:ascii="Garamond" w:hAnsi="Garamond"/>
          <w:i/>
        </w:rPr>
        <w:t xml:space="preserve"> on Actions and Events</w:t>
      </w:r>
      <w:r w:rsidRPr="00BA1522">
        <w:rPr>
          <w:rFonts w:ascii="Garamond" w:hAnsi="Garamond"/>
        </w:rPr>
        <w:t xml:space="preserve">, Oxford, 1980 ; traduit par Pascal Engel : </w:t>
      </w:r>
      <w:r w:rsidRPr="00BA1522">
        <w:rPr>
          <w:rFonts w:ascii="Garamond" w:hAnsi="Garamond"/>
          <w:i/>
        </w:rPr>
        <w:t>Actions et événements</w:t>
      </w:r>
      <w:r w:rsidRPr="00BA1522">
        <w:rPr>
          <w:rFonts w:ascii="Garamond" w:hAnsi="Garamond"/>
        </w:rPr>
        <w:t>, PUF, 1993.</w:t>
      </w:r>
    </w:p>
    <w:p w14:paraId="7A2E3A63" w14:textId="77777777" w:rsidR="00C37E10" w:rsidRPr="00851821" w:rsidRDefault="00C37E10" w:rsidP="00C37E10">
      <w:pPr>
        <w:ind w:left="567" w:hanging="567"/>
        <w:jc w:val="both"/>
        <w:rPr>
          <w:rFonts w:ascii="Garamond" w:hAnsi="Garamond"/>
        </w:rPr>
      </w:pPr>
      <w:r w:rsidRPr="00851821">
        <w:rPr>
          <w:rFonts w:ascii="Garamond" w:hAnsi="Garamond"/>
        </w:rPr>
        <w:t xml:space="preserve">Kenny, </w:t>
      </w:r>
      <w:r w:rsidR="00851821" w:rsidRPr="00851821">
        <w:rPr>
          <w:rFonts w:ascii="Garamond" w:hAnsi="Garamond"/>
        </w:rPr>
        <w:t>A.</w:t>
      </w:r>
      <w:r w:rsidR="00851821">
        <w:rPr>
          <w:rFonts w:ascii="Garamond" w:hAnsi="Garamond"/>
        </w:rPr>
        <w:t>,</w:t>
      </w:r>
      <w:r w:rsidR="00851821" w:rsidRPr="00851821">
        <w:rPr>
          <w:rFonts w:ascii="Garamond" w:hAnsi="Garamond"/>
        </w:rPr>
        <w:t xml:space="preserve"> </w:t>
      </w:r>
      <w:proofErr w:type="spellStart"/>
      <w:r w:rsidRPr="00851821">
        <w:rPr>
          <w:rFonts w:ascii="Garamond" w:hAnsi="Garamond"/>
          <w:i/>
        </w:rPr>
        <w:t>Aristotle’s</w:t>
      </w:r>
      <w:proofErr w:type="spellEnd"/>
      <w:r w:rsidRPr="00851821">
        <w:rPr>
          <w:rFonts w:ascii="Garamond" w:hAnsi="Garamond"/>
          <w:i/>
        </w:rPr>
        <w:t xml:space="preserve"> </w:t>
      </w:r>
      <w:proofErr w:type="spellStart"/>
      <w:r w:rsidRPr="00851821">
        <w:rPr>
          <w:rFonts w:ascii="Garamond" w:hAnsi="Garamond"/>
          <w:i/>
        </w:rPr>
        <w:t>theory</w:t>
      </w:r>
      <w:proofErr w:type="spellEnd"/>
      <w:r w:rsidRPr="00851821">
        <w:rPr>
          <w:rFonts w:ascii="Garamond" w:hAnsi="Garamond"/>
          <w:i/>
        </w:rPr>
        <w:t xml:space="preserve"> of the Will</w:t>
      </w:r>
      <w:r w:rsidRPr="00851821">
        <w:rPr>
          <w:rFonts w:ascii="Garamond" w:hAnsi="Garamond"/>
        </w:rPr>
        <w:t xml:space="preserve">, Londres, 1979. Le lieu commun des recherches aristotéliciennes, selon lequel il n’y a pas de théorie de la volonté chez Aristote, repose sur une conception étroite de ce qu’il faudrait entendre par « volonté » (un phénomène accessible à l’introspection). On ne trouve pas une telle conception chez Aristote, mais c’est à porter à son crédit : ses analyses présentent des similitudes remarquables avec les conceptions contemporaines de la volonté de Ryle et de Wittgenstein. C’est dans </w:t>
      </w:r>
      <w:r w:rsidRPr="00851821">
        <w:rPr>
          <w:rFonts w:ascii="Garamond" w:hAnsi="Garamond"/>
          <w:i/>
        </w:rPr>
        <w:t>l’EE</w:t>
      </w:r>
      <w:r w:rsidRPr="00851821">
        <w:rPr>
          <w:rFonts w:ascii="Garamond" w:hAnsi="Garamond"/>
        </w:rPr>
        <w:t xml:space="preserve"> qu’on trouve cette conception affirmée de la façon la plus élaborée. </w:t>
      </w:r>
    </w:p>
    <w:p w14:paraId="5A82DE93" w14:textId="77777777" w:rsidR="00C37E10" w:rsidRPr="00851821" w:rsidRDefault="00C37E10" w:rsidP="00C37E10">
      <w:pPr>
        <w:ind w:left="567" w:hanging="567"/>
        <w:jc w:val="both"/>
        <w:rPr>
          <w:rFonts w:ascii="Garamond" w:hAnsi="Garamond"/>
        </w:rPr>
      </w:pPr>
      <w:r w:rsidRPr="00851821">
        <w:rPr>
          <w:rFonts w:ascii="Garamond" w:hAnsi="Garamond"/>
        </w:rPr>
        <w:t xml:space="preserve">Laporte, </w:t>
      </w:r>
      <w:r w:rsidR="00851821" w:rsidRPr="00851821">
        <w:rPr>
          <w:rFonts w:ascii="Garamond" w:hAnsi="Garamond"/>
        </w:rPr>
        <w:t>J.</w:t>
      </w:r>
      <w:r w:rsidR="00851821">
        <w:rPr>
          <w:rFonts w:ascii="Garamond" w:hAnsi="Garamond"/>
        </w:rPr>
        <w:t>,</w:t>
      </w:r>
      <w:r w:rsidR="00851821" w:rsidRPr="00851821">
        <w:rPr>
          <w:rFonts w:ascii="Garamond" w:hAnsi="Garamond"/>
        </w:rPr>
        <w:t xml:space="preserve"> </w:t>
      </w:r>
      <w:r w:rsidRPr="00851821">
        <w:rPr>
          <w:rFonts w:ascii="Garamond" w:hAnsi="Garamond"/>
        </w:rPr>
        <w:t xml:space="preserve">« Le libre arbitre et l’attention selon Saint Thomas », </w:t>
      </w:r>
      <w:r w:rsidRPr="00851821">
        <w:rPr>
          <w:rFonts w:ascii="Garamond" w:hAnsi="Garamond"/>
          <w:i/>
        </w:rPr>
        <w:t>RMM</w:t>
      </w:r>
      <w:r w:rsidRPr="00851821">
        <w:rPr>
          <w:rFonts w:ascii="Garamond" w:hAnsi="Garamond"/>
        </w:rPr>
        <w:t>, 1931, 1932, 1934.</w:t>
      </w:r>
    </w:p>
    <w:p w14:paraId="415BAD1E" w14:textId="4609FFC0" w:rsidR="00BD258E" w:rsidRDefault="00BD258E" w:rsidP="00C37E10">
      <w:pPr>
        <w:ind w:left="567" w:hanging="567"/>
        <w:jc w:val="both"/>
        <w:rPr>
          <w:rFonts w:ascii="Garamond" w:hAnsi="Garamond"/>
        </w:rPr>
      </w:pPr>
      <w:r>
        <w:rPr>
          <w:rFonts w:ascii="Garamond" w:hAnsi="Garamond"/>
        </w:rPr>
        <w:t xml:space="preserve">Marion, Jean-Luc, </w:t>
      </w:r>
      <w:r w:rsidRPr="00BD258E">
        <w:rPr>
          <w:rFonts w:ascii="Garamond" w:hAnsi="Garamond"/>
          <w:i/>
        </w:rPr>
        <w:t>Cours sur la volonté</w:t>
      </w:r>
      <w:r>
        <w:rPr>
          <w:rFonts w:ascii="Garamond" w:hAnsi="Garamond"/>
        </w:rPr>
        <w:t>, Presses Universitaires de Louvain, 2014.</w:t>
      </w:r>
    </w:p>
    <w:p w14:paraId="57F5F1E1" w14:textId="53006F04" w:rsidR="00BD258E" w:rsidRDefault="00BD258E" w:rsidP="00C37E10">
      <w:pPr>
        <w:ind w:left="567" w:hanging="567"/>
        <w:jc w:val="both"/>
        <w:rPr>
          <w:rFonts w:ascii="Garamond" w:hAnsi="Garamond"/>
        </w:rPr>
      </w:pPr>
      <w:proofErr w:type="spellStart"/>
      <w:r>
        <w:rPr>
          <w:rFonts w:ascii="Garamond" w:hAnsi="Garamond"/>
        </w:rPr>
        <w:t>Ogien</w:t>
      </w:r>
      <w:proofErr w:type="spellEnd"/>
      <w:r>
        <w:rPr>
          <w:rFonts w:ascii="Garamond" w:hAnsi="Garamond"/>
        </w:rPr>
        <w:t xml:space="preserve">, </w:t>
      </w:r>
      <w:proofErr w:type="spellStart"/>
      <w:r>
        <w:rPr>
          <w:rFonts w:ascii="Garamond" w:hAnsi="Garamond"/>
        </w:rPr>
        <w:t>Ruwen</w:t>
      </w:r>
      <w:proofErr w:type="spellEnd"/>
      <w:r>
        <w:rPr>
          <w:rFonts w:ascii="Garamond" w:hAnsi="Garamond"/>
        </w:rPr>
        <w:t xml:space="preserve">, </w:t>
      </w:r>
      <w:r w:rsidRPr="00893FBB">
        <w:rPr>
          <w:rFonts w:ascii="Garamond" w:hAnsi="Garamond"/>
          <w:i/>
        </w:rPr>
        <w:t>La faiblesse de la volonté</w:t>
      </w:r>
      <w:r>
        <w:rPr>
          <w:rFonts w:ascii="Garamond" w:hAnsi="Garamond"/>
        </w:rPr>
        <w:t xml:space="preserve">, PUF, 1993 </w:t>
      </w:r>
    </w:p>
    <w:p w14:paraId="69A19BEB" w14:textId="114D3CC7" w:rsidR="00C37E10" w:rsidRPr="00851821" w:rsidRDefault="00C37E10" w:rsidP="00C37E10">
      <w:pPr>
        <w:ind w:left="567" w:hanging="567"/>
        <w:jc w:val="both"/>
        <w:rPr>
          <w:rFonts w:ascii="Garamond" w:hAnsi="Garamond"/>
        </w:rPr>
      </w:pPr>
      <w:proofErr w:type="spellStart"/>
      <w:r w:rsidRPr="00851821">
        <w:rPr>
          <w:rFonts w:ascii="Garamond" w:hAnsi="Garamond"/>
        </w:rPr>
        <w:t>Quelquejeu</w:t>
      </w:r>
      <w:proofErr w:type="spellEnd"/>
      <w:r w:rsidRPr="00851821">
        <w:rPr>
          <w:rFonts w:ascii="Garamond" w:hAnsi="Garamond"/>
        </w:rPr>
        <w:t xml:space="preserve">, </w:t>
      </w:r>
      <w:r w:rsidR="00851821" w:rsidRPr="00851821">
        <w:rPr>
          <w:rFonts w:ascii="Garamond" w:hAnsi="Garamond"/>
        </w:rPr>
        <w:t>B.</w:t>
      </w:r>
      <w:r w:rsidR="00851821">
        <w:rPr>
          <w:rFonts w:ascii="Garamond" w:hAnsi="Garamond"/>
        </w:rPr>
        <w:t>,</w:t>
      </w:r>
      <w:r w:rsidR="00851821" w:rsidRPr="00851821">
        <w:rPr>
          <w:rFonts w:ascii="Garamond" w:hAnsi="Garamond"/>
        </w:rPr>
        <w:t xml:space="preserve"> </w:t>
      </w:r>
      <w:r w:rsidRPr="00851821">
        <w:rPr>
          <w:rFonts w:ascii="Garamond" w:hAnsi="Garamond"/>
          <w:i/>
        </w:rPr>
        <w:t>La volonté dans la philosophie de Hegel</w:t>
      </w:r>
      <w:r w:rsidRPr="00851821">
        <w:rPr>
          <w:rFonts w:ascii="Garamond" w:hAnsi="Garamond"/>
        </w:rPr>
        <w:t xml:space="preserve">, Seuil, 1972. La philosophie de Hegel est « essentiellement une philosophie de la liberté » (p. 212), qui récapitule toute la méditation occidentale de la liberté, et fait la synthèse des deux définitions de la liberté qui se sont opposées dans cette histoire, et que distingue Laporte (absence de contrainte et puissance des contraires) (p. 213). Hegel est d’autre part l’héritier d’Aristote, qui avait recueilli la part de vérité de l’intellectualisme socratique (je ne puis vouloir que </w:t>
      </w:r>
      <w:proofErr w:type="spellStart"/>
      <w:r w:rsidRPr="00851821">
        <w:rPr>
          <w:rFonts w:ascii="Garamond" w:hAnsi="Garamond"/>
          <w:i/>
        </w:rPr>
        <w:t>sub</w:t>
      </w:r>
      <w:proofErr w:type="spellEnd"/>
      <w:r w:rsidRPr="00851821">
        <w:rPr>
          <w:rFonts w:ascii="Garamond" w:hAnsi="Garamond"/>
          <w:i/>
        </w:rPr>
        <w:t xml:space="preserve"> </w:t>
      </w:r>
      <w:proofErr w:type="spellStart"/>
      <w:r w:rsidRPr="00851821">
        <w:rPr>
          <w:rFonts w:ascii="Garamond" w:hAnsi="Garamond"/>
          <w:i/>
        </w:rPr>
        <w:t>ratione</w:t>
      </w:r>
      <w:proofErr w:type="spellEnd"/>
      <w:r w:rsidRPr="00851821">
        <w:rPr>
          <w:rFonts w:ascii="Garamond" w:hAnsi="Garamond"/>
          <w:i/>
        </w:rPr>
        <w:t xml:space="preserve"> boni</w:t>
      </w:r>
      <w:r w:rsidRPr="00851821">
        <w:rPr>
          <w:rFonts w:ascii="Garamond" w:hAnsi="Garamond"/>
        </w:rPr>
        <w:t>) (p. 196, note 124).</w:t>
      </w:r>
    </w:p>
    <w:p w14:paraId="77E78380" w14:textId="77777777" w:rsidR="00C37E10" w:rsidRPr="00851821" w:rsidRDefault="00C37E10" w:rsidP="00C37E10">
      <w:pPr>
        <w:ind w:left="567" w:hanging="567"/>
        <w:jc w:val="both"/>
        <w:rPr>
          <w:rFonts w:ascii="Garamond" w:hAnsi="Garamond"/>
        </w:rPr>
      </w:pPr>
      <w:proofErr w:type="spellStart"/>
      <w:r w:rsidRPr="00851821">
        <w:rPr>
          <w:rFonts w:ascii="Garamond" w:hAnsi="Garamond"/>
        </w:rPr>
        <w:t>Philonenko</w:t>
      </w:r>
      <w:proofErr w:type="spellEnd"/>
      <w:r w:rsidRPr="00851821">
        <w:rPr>
          <w:rFonts w:ascii="Garamond" w:hAnsi="Garamond"/>
        </w:rPr>
        <w:t xml:space="preserve">, </w:t>
      </w:r>
      <w:r w:rsidR="00851821" w:rsidRPr="00851821">
        <w:rPr>
          <w:rFonts w:ascii="Garamond" w:hAnsi="Garamond"/>
        </w:rPr>
        <w:t>A.</w:t>
      </w:r>
      <w:r w:rsidR="00851821">
        <w:rPr>
          <w:rFonts w:ascii="Garamond" w:hAnsi="Garamond"/>
        </w:rPr>
        <w:t>,</w:t>
      </w:r>
      <w:r w:rsidR="00851821" w:rsidRPr="00851821">
        <w:rPr>
          <w:rFonts w:ascii="Garamond" w:hAnsi="Garamond"/>
        </w:rPr>
        <w:t xml:space="preserve"> </w:t>
      </w:r>
      <w:r w:rsidRPr="00851821">
        <w:rPr>
          <w:rFonts w:ascii="Garamond" w:hAnsi="Garamond"/>
          <w:i/>
        </w:rPr>
        <w:t>Schopenhauer. Une philosophie de la tragédie</w:t>
      </w:r>
      <w:r w:rsidRPr="00851821">
        <w:rPr>
          <w:rFonts w:ascii="Garamond" w:hAnsi="Garamond"/>
        </w:rPr>
        <w:t xml:space="preserve">, </w:t>
      </w:r>
      <w:proofErr w:type="spellStart"/>
      <w:r w:rsidRPr="00851821">
        <w:rPr>
          <w:rFonts w:ascii="Garamond" w:hAnsi="Garamond"/>
        </w:rPr>
        <w:t>Vrin</w:t>
      </w:r>
      <w:proofErr w:type="spellEnd"/>
      <w:r w:rsidRPr="00851821">
        <w:rPr>
          <w:rFonts w:ascii="Garamond" w:hAnsi="Garamond"/>
        </w:rPr>
        <w:t xml:space="preserve">, 1980. </w:t>
      </w:r>
    </w:p>
    <w:p w14:paraId="07ACAC61" w14:textId="77777777" w:rsidR="00C37E10" w:rsidRPr="00851821" w:rsidRDefault="00C37E10" w:rsidP="00C37E10">
      <w:pPr>
        <w:jc w:val="both"/>
        <w:rPr>
          <w:rFonts w:ascii="Garamond" w:hAnsi="Garamond"/>
        </w:rPr>
      </w:pPr>
      <w:r w:rsidRPr="00851821">
        <w:rPr>
          <w:rFonts w:ascii="Garamond" w:hAnsi="Garamond"/>
        </w:rPr>
        <w:t xml:space="preserve">Romano, </w:t>
      </w:r>
      <w:r w:rsidR="00851821" w:rsidRPr="00851821">
        <w:rPr>
          <w:rFonts w:ascii="Garamond" w:hAnsi="Garamond"/>
        </w:rPr>
        <w:t>Claude</w:t>
      </w:r>
      <w:r w:rsidR="00851821">
        <w:rPr>
          <w:rFonts w:ascii="Garamond" w:hAnsi="Garamond"/>
        </w:rPr>
        <w:t>,</w:t>
      </w:r>
      <w:r w:rsidR="00851821" w:rsidRPr="00851821">
        <w:rPr>
          <w:rFonts w:ascii="Garamond" w:hAnsi="Garamond"/>
        </w:rPr>
        <w:t xml:space="preserve"> </w:t>
      </w:r>
      <w:r w:rsidRPr="00851821">
        <w:rPr>
          <w:rFonts w:ascii="Garamond" w:hAnsi="Garamond"/>
        </w:rPr>
        <w:t xml:space="preserve">art. « Volonté » du </w:t>
      </w:r>
      <w:r w:rsidRPr="00851821">
        <w:rPr>
          <w:rFonts w:ascii="Garamond" w:hAnsi="Garamond"/>
          <w:i/>
        </w:rPr>
        <w:t>Vocabulaire européen des philosophies.</w:t>
      </w:r>
    </w:p>
    <w:p w14:paraId="065DC7DA" w14:textId="77777777" w:rsidR="00C37E10" w:rsidRPr="00851821" w:rsidRDefault="00C37E10" w:rsidP="00C37E10">
      <w:pPr>
        <w:ind w:left="567" w:hanging="567"/>
        <w:jc w:val="both"/>
        <w:rPr>
          <w:rFonts w:ascii="Garamond" w:hAnsi="Garamond"/>
        </w:rPr>
      </w:pPr>
      <w:r w:rsidRPr="00851821">
        <w:rPr>
          <w:rFonts w:ascii="Garamond" w:hAnsi="Garamond"/>
        </w:rPr>
        <w:t xml:space="preserve">Taylor, </w:t>
      </w:r>
      <w:r w:rsidR="00851821" w:rsidRPr="00851821">
        <w:rPr>
          <w:rFonts w:ascii="Garamond" w:hAnsi="Garamond"/>
        </w:rPr>
        <w:t>Ch.</w:t>
      </w:r>
      <w:r w:rsidR="00851821">
        <w:rPr>
          <w:rFonts w:ascii="Garamond" w:hAnsi="Garamond"/>
        </w:rPr>
        <w:t>,</w:t>
      </w:r>
      <w:r w:rsidR="00851821" w:rsidRPr="00851821">
        <w:rPr>
          <w:rFonts w:ascii="Garamond" w:hAnsi="Garamond"/>
        </w:rPr>
        <w:t xml:space="preserve"> </w:t>
      </w:r>
      <w:r w:rsidRPr="00851821">
        <w:rPr>
          <w:rFonts w:ascii="Garamond" w:hAnsi="Garamond"/>
          <w:i/>
        </w:rPr>
        <w:t>Les sources du moi</w:t>
      </w:r>
      <w:r w:rsidRPr="00851821">
        <w:rPr>
          <w:rFonts w:ascii="Garamond" w:hAnsi="Garamond"/>
        </w:rPr>
        <w:t>, p. 185-187 (sur la naissance de la notion de volonté chez les stoïciens et le rôle charnière que joue Saint Augustin dans la formation du concept).</w:t>
      </w:r>
    </w:p>
    <w:p w14:paraId="56C8BC07" w14:textId="77777777" w:rsidR="00C37E10" w:rsidRPr="00851821" w:rsidRDefault="00C37E10" w:rsidP="00C37E10">
      <w:pPr>
        <w:ind w:left="567" w:hanging="567"/>
        <w:jc w:val="both"/>
        <w:rPr>
          <w:rFonts w:ascii="Garamond" w:hAnsi="Garamond"/>
        </w:rPr>
      </w:pPr>
      <w:r w:rsidRPr="00851821">
        <w:rPr>
          <w:rFonts w:ascii="Garamond" w:hAnsi="Garamond"/>
        </w:rPr>
        <w:lastRenderedPageBreak/>
        <w:t xml:space="preserve">Vernant, </w:t>
      </w:r>
      <w:r w:rsidR="00851821" w:rsidRPr="00851821">
        <w:rPr>
          <w:rFonts w:ascii="Garamond" w:hAnsi="Garamond"/>
        </w:rPr>
        <w:t>J.-P.</w:t>
      </w:r>
      <w:r w:rsidR="00851821">
        <w:rPr>
          <w:rFonts w:ascii="Garamond" w:hAnsi="Garamond"/>
        </w:rPr>
        <w:t>,</w:t>
      </w:r>
      <w:r w:rsidR="00851821" w:rsidRPr="00851821">
        <w:rPr>
          <w:rFonts w:ascii="Garamond" w:hAnsi="Garamond"/>
        </w:rPr>
        <w:t xml:space="preserve"> </w:t>
      </w:r>
      <w:r w:rsidRPr="00851821">
        <w:rPr>
          <w:rFonts w:ascii="Garamond" w:hAnsi="Garamond"/>
        </w:rPr>
        <w:t>« Ebauches de la volonté dans la tragédie grecque », dans J.-P. Vernant et P. Vidal-</w:t>
      </w:r>
      <w:proofErr w:type="spellStart"/>
      <w:r w:rsidRPr="00851821">
        <w:rPr>
          <w:rFonts w:ascii="Garamond" w:hAnsi="Garamond"/>
        </w:rPr>
        <w:t>Naquet</w:t>
      </w:r>
      <w:proofErr w:type="spellEnd"/>
      <w:r w:rsidRPr="00851821">
        <w:rPr>
          <w:rFonts w:ascii="Garamond" w:hAnsi="Garamond"/>
        </w:rPr>
        <w:t xml:space="preserve">, </w:t>
      </w:r>
      <w:r w:rsidRPr="00851821">
        <w:rPr>
          <w:rFonts w:ascii="Garamond" w:hAnsi="Garamond"/>
          <w:i/>
        </w:rPr>
        <w:t>Mythe et tragédie en Grèce ancienne</w:t>
      </w:r>
      <w:r w:rsidRPr="00851821">
        <w:rPr>
          <w:rFonts w:ascii="Garamond" w:hAnsi="Garamond"/>
        </w:rPr>
        <w:t>, Maspero, 1979.</w:t>
      </w:r>
    </w:p>
    <w:p w14:paraId="6DE23D78" w14:textId="77777777" w:rsidR="00C37E10" w:rsidRPr="00851821" w:rsidRDefault="00C37E10" w:rsidP="00C37E10">
      <w:pPr>
        <w:ind w:left="567" w:hanging="567"/>
        <w:jc w:val="both"/>
        <w:rPr>
          <w:rFonts w:ascii="Garamond" w:hAnsi="Garamond"/>
        </w:rPr>
      </w:pPr>
      <w:proofErr w:type="spellStart"/>
      <w:r w:rsidRPr="00851821">
        <w:rPr>
          <w:rFonts w:ascii="Garamond" w:hAnsi="Garamond"/>
        </w:rPr>
        <w:t>Voelke</w:t>
      </w:r>
      <w:proofErr w:type="spellEnd"/>
      <w:r w:rsidRPr="00851821">
        <w:rPr>
          <w:rFonts w:ascii="Garamond" w:hAnsi="Garamond"/>
        </w:rPr>
        <w:t xml:space="preserve">, </w:t>
      </w:r>
      <w:r w:rsidR="00851821" w:rsidRPr="00851821">
        <w:rPr>
          <w:rFonts w:ascii="Garamond" w:hAnsi="Garamond"/>
        </w:rPr>
        <w:t>A.-J.</w:t>
      </w:r>
      <w:r w:rsidR="00851821">
        <w:rPr>
          <w:rFonts w:ascii="Garamond" w:hAnsi="Garamond"/>
        </w:rPr>
        <w:t>,</w:t>
      </w:r>
      <w:r w:rsidR="00851821" w:rsidRPr="00851821">
        <w:rPr>
          <w:rFonts w:ascii="Garamond" w:hAnsi="Garamond"/>
        </w:rPr>
        <w:t xml:space="preserve"> </w:t>
      </w:r>
      <w:r w:rsidRPr="00851821">
        <w:rPr>
          <w:rFonts w:ascii="Garamond" w:hAnsi="Garamond"/>
          <w:i/>
        </w:rPr>
        <w:t>L’idée de volonté dans le stoïcisme</w:t>
      </w:r>
      <w:r w:rsidRPr="00851821">
        <w:rPr>
          <w:rFonts w:ascii="Garamond" w:hAnsi="Garamond"/>
        </w:rPr>
        <w:t>, PUF, 1973.</w:t>
      </w:r>
    </w:p>
    <w:sectPr w:rsidR="00C37E10" w:rsidRPr="0085182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3D"/>
    <w:rsid w:val="00172A04"/>
    <w:rsid w:val="001A00BB"/>
    <w:rsid w:val="005821D3"/>
    <w:rsid w:val="00583BD8"/>
    <w:rsid w:val="007A4545"/>
    <w:rsid w:val="007B0331"/>
    <w:rsid w:val="007B73CC"/>
    <w:rsid w:val="00851821"/>
    <w:rsid w:val="00893FBB"/>
    <w:rsid w:val="009358B9"/>
    <w:rsid w:val="00942054"/>
    <w:rsid w:val="00BA1522"/>
    <w:rsid w:val="00BD258E"/>
    <w:rsid w:val="00C37E10"/>
    <w:rsid w:val="00E371C0"/>
    <w:rsid w:val="00E95C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73A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3D"/>
    <w:rPr>
      <w:sz w:val="24"/>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33D"/>
    <w:rPr>
      <w:sz w:val="24"/>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3213</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E</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Antoine Léandri</dc:creator>
  <cp:keywords/>
  <cp:lastModifiedBy>Antoine Leandri</cp:lastModifiedBy>
  <cp:revision>6</cp:revision>
  <cp:lastPrinted>2020-04-03T12:38:00Z</cp:lastPrinted>
  <dcterms:created xsi:type="dcterms:W3CDTF">2020-04-03T12:38:00Z</dcterms:created>
  <dcterms:modified xsi:type="dcterms:W3CDTF">2020-04-03T17:36:00Z</dcterms:modified>
</cp:coreProperties>
</file>